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8CF" w:rsidRPr="008F7E26" w:rsidRDefault="00F228CF" w:rsidP="00F228CF">
      <w:pPr>
        <w:rPr>
          <w:rFonts w:ascii="Times New Roman" w:hAnsi="Times New Roman"/>
        </w:rPr>
      </w:pPr>
    </w:p>
    <w:p w:rsidR="00F228CF" w:rsidRPr="008F7E26" w:rsidRDefault="00F228CF" w:rsidP="00F228CF">
      <w:pPr>
        <w:rPr>
          <w:rFonts w:ascii="Times New Roman" w:hAnsi="Times New Roman"/>
        </w:rPr>
      </w:pPr>
    </w:p>
    <w:p w:rsidR="00F228CF" w:rsidRPr="008F7E26" w:rsidRDefault="00F228CF" w:rsidP="00F228CF">
      <w:pPr>
        <w:rPr>
          <w:rFonts w:ascii="Times New Roman" w:hAnsi="Times New Roman"/>
        </w:rPr>
      </w:pPr>
    </w:p>
    <w:p w:rsidR="00F228CF" w:rsidRPr="008F7E26" w:rsidRDefault="00F228CF" w:rsidP="00F228CF">
      <w:pPr>
        <w:rPr>
          <w:rFonts w:ascii="Times New Roman" w:hAnsi="Times New Roman"/>
        </w:rPr>
      </w:pPr>
    </w:p>
    <w:p w:rsidR="00272ACC" w:rsidRPr="008F7E26" w:rsidRDefault="00272ACC" w:rsidP="006C4228">
      <w:pPr>
        <w:spacing w:after="0" w:line="240" w:lineRule="auto"/>
        <w:rPr>
          <w:rFonts w:ascii="Times New Roman" w:hAnsi="Times New Roman"/>
          <w:b/>
        </w:rPr>
      </w:pPr>
    </w:p>
    <w:p w:rsidR="001606CB" w:rsidRPr="00263E6E" w:rsidRDefault="004E7668" w:rsidP="00753B30">
      <w:pPr>
        <w:spacing w:after="0" w:line="240" w:lineRule="auto"/>
        <w:jc w:val="center"/>
        <w:rPr>
          <w:rFonts w:ascii="Times New Roman" w:hAnsi="Times New Roman"/>
          <w:b/>
          <w:sz w:val="56"/>
          <w:szCs w:val="72"/>
        </w:rPr>
      </w:pPr>
      <w:r w:rsidRPr="00263E6E">
        <w:rPr>
          <w:rFonts w:ascii="Times New Roman" w:hAnsi="Times New Roman"/>
          <w:b/>
          <w:sz w:val="56"/>
          <w:szCs w:val="72"/>
        </w:rPr>
        <w:t xml:space="preserve">ASHRAE </w:t>
      </w:r>
    </w:p>
    <w:p w:rsidR="000D16C2" w:rsidRPr="00263E6E" w:rsidRDefault="000D1160" w:rsidP="008D4C3F">
      <w:pPr>
        <w:spacing w:after="0" w:line="240" w:lineRule="auto"/>
        <w:jc w:val="center"/>
        <w:rPr>
          <w:rFonts w:ascii="Times New Roman" w:hAnsi="Times New Roman"/>
          <w:b/>
          <w:sz w:val="56"/>
          <w:szCs w:val="72"/>
        </w:rPr>
      </w:pPr>
      <w:r>
        <w:rPr>
          <w:rFonts w:ascii="Times New Roman" w:hAnsi="Times New Roman"/>
          <w:b/>
          <w:sz w:val="56"/>
          <w:szCs w:val="72"/>
        </w:rPr>
        <w:t xml:space="preserve">Guide to Writing Standards in </w:t>
      </w:r>
      <w:r w:rsidR="00930893">
        <w:rPr>
          <w:rFonts w:ascii="Times New Roman" w:hAnsi="Times New Roman"/>
          <w:b/>
          <w:sz w:val="56"/>
          <w:szCs w:val="72"/>
        </w:rPr>
        <w:t xml:space="preserve">Mandatory Language </w:t>
      </w:r>
    </w:p>
    <w:p w:rsidR="00F228CF" w:rsidRPr="008F7E26" w:rsidRDefault="00F228CF" w:rsidP="00753B30">
      <w:pPr>
        <w:spacing w:after="0"/>
        <w:rPr>
          <w:rFonts w:ascii="Times New Roman" w:hAnsi="Times New Roman"/>
          <w:sz w:val="72"/>
          <w:szCs w:val="72"/>
        </w:rPr>
      </w:pPr>
    </w:p>
    <w:p w:rsidR="00F228CF" w:rsidRPr="008F7E26" w:rsidRDefault="00F228CF" w:rsidP="00F228CF">
      <w:pPr>
        <w:rPr>
          <w:rFonts w:ascii="Times New Roman" w:hAnsi="Times New Roman"/>
        </w:rPr>
      </w:pPr>
    </w:p>
    <w:p w:rsidR="00F228CF" w:rsidRPr="008F7E26" w:rsidRDefault="00F228CF" w:rsidP="00EE7D64">
      <w:pPr>
        <w:rPr>
          <w:rFonts w:ascii="Times New Roman" w:hAnsi="Times New Roman"/>
        </w:rPr>
      </w:pPr>
    </w:p>
    <w:p w:rsidR="004F7528" w:rsidRDefault="004F7528" w:rsidP="00EE7D64">
      <w:pPr>
        <w:spacing w:after="0"/>
        <w:jc w:val="center"/>
        <w:rPr>
          <w:rFonts w:ascii="Times New Roman" w:hAnsi="Times New Roman"/>
          <w:b/>
          <w:sz w:val="32"/>
          <w:szCs w:val="32"/>
        </w:rPr>
      </w:pPr>
      <w:r>
        <w:rPr>
          <w:rFonts w:ascii="Times New Roman" w:hAnsi="Times New Roman"/>
          <w:b/>
          <w:sz w:val="32"/>
          <w:szCs w:val="32"/>
        </w:rPr>
        <w:t>Version 2</w:t>
      </w:r>
    </w:p>
    <w:p w:rsidR="00EE7D64" w:rsidRPr="008F7E26" w:rsidRDefault="00D201EB" w:rsidP="00EE7D64">
      <w:pPr>
        <w:spacing w:after="0"/>
        <w:jc w:val="center"/>
        <w:rPr>
          <w:rFonts w:ascii="Times New Roman" w:hAnsi="Times New Roman"/>
          <w:b/>
          <w:sz w:val="28"/>
          <w:szCs w:val="32"/>
        </w:rPr>
      </w:pPr>
      <w:r>
        <w:rPr>
          <w:rFonts w:ascii="Times New Roman" w:hAnsi="Times New Roman"/>
          <w:b/>
          <w:sz w:val="32"/>
          <w:szCs w:val="32"/>
        </w:rPr>
        <w:t>January 12, 2015</w:t>
      </w:r>
    </w:p>
    <w:p w:rsidR="00585543" w:rsidRPr="008F7E26" w:rsidRDefault="00585543" w:rsidP="00272ACC">
      <w:pPr>
        <w:ind w:left="2160" w:right="720" w:hanging="2160"/>
        <w:rPr>
          <w:rFonts w:ascii="Times New Roman" w:hAnsi="Times New Roman"/>
        </w:rPr>
      </w:pPr>
    </w:p>
    <w:p w:rsidR="00585543" w:rsidRPr="008F7E26" w:rsidRDefault="00585543" w:rsidP="00272ACC">
      <w:pPr>
        <w:ind w:left="2160" w:right="720" w:hanging="2160"/>
        <w:rPr>
          <w:rFonts w:ascii="Times New Roman" w:hAnsi="Times New Roman"/>
        </w:rPr>
      </w:pPr>
    </w:p>
    <w:p w:rsidR="00585543" w:rsidRPr="008F7E26" w:rsidRDefault="00585543" w:rsidP="00272ACC">
      <w:pPr>
        <w:ind w:left="2160" w:right="720" w:hanging="2160"/>
        <w:rPr>
          <w:rFonts w:ascii="Times New Roman" w:hAnsi="Times New Roman"/>
        </w:rPr>
      </w:pPr>
    </w:p>
    <w:p w:rsidR="00272ACC" w:rsidRPr="008F7E26" w:rsidRDefault="00272ACC" w:rsidP="001E5E1B">
      <w:pPr>
        <w:jc w:val="center"/>
        <w:rPr>
          <w:rFonts w:ascii="Times New Roman" w:hAnsi="Times New Roman"/>
        </w:rPr>
      </w:pPr>
      <w:r w:rsidRPr="008F7E26">
        <w:rPr>
          <w:rFonts w:ascii="Times New Roman" w:hAnsi="Times New Roman"/>
        </w:rPr>
        <w:t>This document may not be distributed in whole or in part in either paper or electronic form outside of ASHRAE membership without the express permission of the ASHRAE Manager of Standards.</w:t>
      </w:r>
    </w:p>
    <w:p w:rsidR="008F7E26" w:rsidRDefault="008F7E26">
      <w:pPr>
        <w:spacing w:after="0" w:line="240" w:lineRule="auto"/>
        <w:rPr>
          <w:rFonts w:ascii="Times New Roman" w:hAnsi="Times New Roman"/>
          <w:b/>
        </w:rPr>
      </w:pPr>
      <w:r>
        <w:rPr>
          <w:rFonts w:ascii="Times New Roman" w:hAnsi="Times New Roman"/>
          <w:b/>
        </w:rPr>
        <w:br w:type="page"/>
      </w:r>
    </w:p>
    <w:p w:rsidR="00011B9F" w:rsidRPr="008F7E26" w:rsidRDefault="00011B9F" w:rsidP="00011B9F">
      <w:pPr>
        <w:rPr>
          <w:rFonts w:ascii="Times New Roman" w:hAnsi="Times New Roman"/>
        </w:rPr>
        <w:sectPr w:rsidR="00011B9F" w:rsidRPr="008F7E26" w:rsidSect="00272ACC">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B43AA6" w:rsidRPr="00762B94" w:rsidRDefault="001271E6" w:rsidP="00762B94">
      <w:pPr>
        <w:pStyle w:val="ListParagraph"/>
        <w:numPr>
          <w:ilvl w:val="0"/>
          <w:numId w:val="39"/>
        </w:numPr>
        <w:rPr>
          <w:rFonts w:ascii="Times New Roman" w:hAnsi="Times New Roman"/>
          <w:b/>
        </w:rPr>
      </w:pPr>
      <w:bookmarkStart w:id="0" w:name="Foreword"/>
      <w:r>
        <w:rPr>
          <w:rFonts w:ascii="Times New Roman" w:hAnsi="Times New Roman"/>
          <w:b/>
        </w:rPr>
        <w:lastRenderedPageBreak/>
        <w:t>INTRODUCTION</w:t>
      </w:r>
    </w:p>
    <w:bookmarkEnd w:id="0"/>
    <w:p w:rsidR="00E719F9" w:rsidRPr="005D55CE" w:rsidRDefault="0073417E" w:rsidP="00E74FC8">
      <w:pPr>
        <w:pStyle w:val="ListParagraph"/>
        <w:spacing w:line="240" w:lineRule="auto"/>
        <w:ind w:left="0"/>
        <w:jc w:val="both"/>
        <w:rPr>
          <w:rFonts w:ascii="Times New Roman" w:hAnsi="Times New Roman"/>
        </w:rPr>
      </w:pPr>
      <w:r w:rsidRPr="005D55CE">
        <w:rPr>
          <w:rFonts w:ascii="Times New Roman" w:hAnsi="Times New Roman"/>
        </w:rPr>
        <w:t>ASHRAE</w:t>
      </w:r>
      <w:r w:rsidR="00056530" w:rsidRPr="005D55CE">
        <w:rPr>
          <w:rFonts w:ascii="Times New Roman" w:hAnsi="Times New Roman"/>
        </w:rPr>
        <w:t xml:space="preserve"> Rules of the Board include this rule: </w:t>
      </w:r>
    </w:p>
    <w:p w:rsidR="00E719F9" w:rsidRDefault="00056530" w:rsidP="00E719F9">
      <w:pPr>
        <w:pStyle w:val="ListParagraph"/>
        <w:spacing w:line="240" w:lineRule="auto"/>
        <w:jc w:val="both"/>
        <w:rPr>
          <w:rFonts w:ascii="Times New Roman" w:hAnsi="Times New Roman"/>
          <w:i/>
        </w:rPr>
      </w:pPr>
      <w:r>
        <w:rPr>
          <w:rFonts w:ascii="Times New Roman" w:hAnsi="Times New Roman"/>
          <w:i/>
        </w:rPr>
        <w:t>“</w:t>
      </w:r>
      <w:r w:rsidRPr="00056530">
        <w:rPr>
          <w:rFonts w:ascii="Times New Roman" w:hAnsi="Times New Roman"/>
          <w:i/>
        </w:rPr>
        <w:t>1.201.004.5 All standards shall be written i</w:t>
      </w:r>
      <w:r>
        <w:rPr>
          <w:rFonts w:ascii="Times New Roman" w:hAnsi="Times New Roman"/>
          <w:i/>
        </w:rPr>
        <w:t xml:space="preserve">n definitive mandatory language.”  </w:t>
      </w:r>
    </w:p>
    <w:p w:rsidR="009F2E35" w:rsidRPr="009F2E35" w:rsidRDefault="009F2E35" w:rsidP="009F2E35">
      <w:pPr>
        <w:pStyle w:val="ListParagraph"/>
        <w:spacing w:line="240" w:lineRule="auto"/>
        <w:ind w:left="0"/>
        <w:jc w:val="both"/>
        <w:rPr>
          <w:rFonts w:ascii="Times New Roman" w:hAnsi="Times New Roman"/>
        </w:rPr>
      </w:pPr>
      <w:r w:rsidRPr="009F2E35">
        <w:rPr>
          <w:rFonts w:ascii="Times New Roman" w:hAnsi="Times New Roman"/>
        </w:rPr>
        <w:t>The Procedures for ASHRAE Standards Actions (PASA) defines mandatory language as:</w:t>
      </w:r>
    </w:p>
    <w:p w:rsidR="00056530" w:rsidRDefault="00E719F9" w:rsidP="00E719F9">
      <w:pPr>
        <w:pStyle w:val="ListParagraph"/>
        <w:spacing w:line="240" w:lineRule="auto"/>
        <w:jc w:val="both"/>
        <w:rPr>
          <w:rFonts w:ascii="Times New Roman" w:hAnsi="Times New Roman"/>
          <w:i/>
        </w:rPr>
      </w:pPr>
      <w:r>
        <w:rPr>
          <w:rFonts w:ascii="Times New Roman" w:hAnsi="Times New Roman"/>
          <w:b/>
          <w:i/>
        </w:rPr>
        <w:t>“</w:t>
      </w:r>
      <w:r w:rsidR="00056530" w:rsidRPr="00E719F9">
        <w:rPr>
          <w:rFonts w:ascii="Times New Roman" w:hAnsi="Times New Roman"/>
          <w:b/>
          <w:i/>
        </w:rPr>
        <w:t>mandatory language:</w:t>
      </w:r>
      <w:r w:rsidR="00056530" w:rsidRPr="00E719F9">
        <w:rPr>
          <w:rFonts w:ascii="Times New Roman" w:hAnsi="Times New Roman"/>
          <w:i/>
        </w:rPr>
        <w:t xml:space="preserve"> language that prescribes the requirements of a standard in a manner that is clear and unambiguous. It provides a basis for de</w:t>
      </w:r>
      <w:r w:rsidR="004F7528">
        <w:rPr>
          <w:rFonts w:ascii="Times New Roman" w:hAnsi="Times New Roman"/>
          <w:i/>
        </w:rPr>
        <w:t>term</w:t>
      </w:r>
      <w:r w:rsidR="00056530" w:rsidRPr="00E719F9">
        <w:rPr>
          <w:rFonts w:ascii="Times New Roman" w:hAnsi="Times New Roman"/>
          <w:i/>
        </w:rPr>
        <w:t>ining, without a doubt, whether or not compliance with the standard has been achieved.  It is often characterized by the use of “shall” or “must.”</w:t>
      </w:r>
    </w:p>
    <w:p w:rsidR="009F2E35" w:rsidRPr="009F2E35" w:rsidRDefault="009F2E35" w:rsidP="009F2E35">
      <w:pPr>
        <w:spacing w:after="0" w:line="240" w:lineRule="auto"/>
        <w:jc w:val="both"/>
        <w:rPr>
          <w:rFonts w:ascii="Times New Roman" w:hAnsi="Times New Roman"/>
        </w:rPr>
      </w:pPr>
      <w:r w:rsidRPr="009F2E35">
        <w:rPr>
          <w:rFonts w:ascii="Times New Roman" w:hAnsi="Times New Roman"/>
        </w:rPr>
        <w:t>The nature of writing standards in mandatory language is difficult, but very clear cut: standards either comply with ASHRAE’s mandatory language requirement or they are not compliant; anything other than complete compliance is non-compliant.</w:t>
      </w:r>
    </w:p>
    <w:p w:rsidR="00E65FC5" w:rsidRPr="005D55CE" w:rsidRDefault="00E65FC5" w:rsidP="00E65FC5">
      <w:pPr>
        <w:spacing w:after="0" w:line="240" w:lineRule="auto"/>
        <w:jc w:val="both"/>
        <w:rPr>
          <w:rFonts w:ascii="Times New Roman" w:hAnsi="Times New Roman"/>
        </w:rPr>
      </w:pPr>
    </w:p>
    <w:p w:rsidR="009F2E35" w:rsidRPr="009F2E35" w:rsidRDefault="009F2E35" w:rsidP="009F2E35">
      <w:pPr>
        <w:spacing w:after="0" w:line="240" w:lineRule="auto"/>
        <w:jc w:val="both"/>
        <w:rPr>
          <w:rFonts w:ascii="Times New Roman" w:hAnsi="Times New Roman"/>
          <w:bCs/>
        </w:rPr>
      </w:pPr>
      <w:r w:rsidRPr="009F2E35">
        <w:rPr>
          <w:rFonts w:ascii="Times New Roman" w:hAnsi="Times New Roman"/>
        </w:rPr>
        <w:t>This mandatory language guide provides standard project committees with information and tools for writing standards and addenda.  For proje</w:t>
      </w:r>
      <w:r>
        <w:rPr>
          <w:rFonts w:ascii="Times New Roman" w:hAnsi="Times New Roman"/>
        </w:rPr>
        <w:t>ct committees involved with ASH</w:t>
      </w:r>
      <w:r w:rsidRPr="009F2E35">
        <w:rPr>
          <w:rFonts w:ascii="Times New Roman" w:hAnsi="Times New Roman"/>
        </w:rPr>
        <w:t>R</w:t>
      </w:r>
      <w:r>
        <w:rPr>
          <w:rFonts w:ascii="Times New Roman" w:hAnsi="Times New Roman"/>
        </w:rPr>
        <w:t>A</w:t>
      </w:r>
      <w:r w:rsidRPr="009F2E35">
        <w:rPr>
          <w:rFonts w:ascii="Times New Roman" w:hAnsi="Times New Roman"/>
        </w:rPr>
        <w:t xml:space="preserve">E standards that are expected to be adopted by reference into a code, rule or regulation governing buildings and their systems, a companion guide, </w:t>
      </w:r>
      <w:r w:rsidRPr="009F2E35">
        <w:rPr>
          <w:rFonts w:ascii="Times New Roman" w:hAnsi="Times New Roman"/>
          <w:i/>
        </w:rPr>
        <w:t>“ASHRAE Guide for Writing Standards in Code-Intended Language”</w:t>
      </w:r>
      <w:r w:rsidRPr="009F2E35">
        <w:rPr>
          <w:rFonts w:ascii="Times New Roman" w:hAnsi="Times New Roman"/>
        </w:rPr>
        <w:t xml:space="preserve"> provides additional information on how to comply with the ASHRAE Rules of the Board regarding Code-Intended Language.</w:t>
      </w:r>
    </w:p>
    <w:p w:rsidR="00E65FC5" w:rsidRPr="00E65FC5" w:rsidRDefault="00E65FC5" w:rsidP="00E65FC5">
      <w:pPr>
        <w:pStyle w:val="ListParagraph"/>
        <w:spacing w:after="0" w:line="240" w:lineRule="auto"/>
        <w:ind w:left="360"/>
        <w:rPr>
          <w:rFonts w:ascii="Times New Roman" w:hAnsi="Times New Roman"/>
          <w:bCs/>
          <w:iCs/>
        </w:rPr>
      </w:pPr>
    </w:p>
    <w:p w:rsidR="00A5095F" w:rsidRPr="00762B94" w:rsidRDefault="00762B94" w:rsidP="00762B94">
      <w:pPr>
        <w:pStyle w:val="ListParagraph"/>
        <w:numPr>
          <w:ilvl w:val="0"/>
          <w:numId w:val="39"/>
        </w:numPr>
        <w:spacing w:after="0" w:line="240" w:lineRule="auto"/>
        <w:rPr>
          <w:rFonts w:ascii="Times New Roman" w:hAnsi="Times New Roman"/>
          <w:bCs/>
          <w:iCs/>
        </w:rPr>
      </w:pPr>
      <w:r w:rsidRPr="00762B94">
        <w:rPr>
          <w:rFonts w:ascii="Times New Roman" w:hAnsi="Times New Roman"/>
          <w:b/>
          <w:bCs/>
          <w:iCs/>
        </w:rPr>
        <w:t xml:space="preserve">GUIDANCE FOR WRITING STANDARDS IN </w:t>
      </w:r>
      <w:r w:rsidR="00A5095F" w:rsidRPr="00762B94">
        <w:rPr>
          <w:rFonts w:ascii="Times New Roman" w:hAnsi="Times New Roman"/>
          <w:b/>
          <w:bCs/>
          <w:iCs/>
        </w:rPr>
        <w:t xml:space="preserve">MANDATORY LANGUAGE </w:t>
      </w:r>
    </w:p>
    <w:p w:rsidR="00A5095F" w:rsidRDefault="00A5095F">
      <w:pPr>
        <w:spacing w:after="0" w:line="240" w:lineRule="auto"/>
        <w:rPr>
          <w:rFonts w:ascii="Times New Roman" w:hAnsi="Times New Roman"/>
          <w:bCs/>
          <w:iCs/>
        </w:rPr>
      </w:pPr>
    </w:p>
    <w:p w:rsidR="00FB026B" w:rsidRDefault="00AE39ED">
      <w:pPr>
        <w:spacing w:after="0" w:line="240" w:lineRule="auto"/>
        <w:rPr>
          <w:rFonts w:ascii="Times New Roman" w:hAnsi="Times New Roman"/>
          <w:b/>
          <w:bCs/>
          <w:iCs/>
        </w:rPr>
      </w:pPr>
      <w:r>
        <w:rPr>
          <w:rFonts w:ascii="Times New Roman" w:hAnsi="Times New Roman"/>
          <w:b/>
          <w:bCs/>
          <w:iCs/>
        </w:rPr>
        <w:t>2.1</w:t>
      </w:r>
      <w:r w:rsidR="00FB026B">
        <w:rPr>
          <w:rFonts w:ascii="Times New Roman" w:hAnsi="Times New Roman"/>
          <w:b/>
          <w:bCs/>
          <w:iCs/>
        </w:rPr>
        <w:t xml:space="preserve">  Responsibilities  </w:t>
      </w:r>
    </w:p>
    <w:p w:rsidR="00FB026B" w:rsidRDefault="00FB026B">
      <w:pPr>
        <w:spacing w:after="0" w:line="240" w:lineRule="auto"/>
        <w:rPr>
          <w:rFonts w:ascii="Times New Roman" w:hAnsi="Times New Roman"/>
          <w:b/>
          <w:bCs/>
          <w:iCs/>
        </w:rPr>
      </w:pPr>
    </w:p>
    <w:p w:rsidR="00083B11" w:rsidRDefault="000A1A6C" w:rsidP="000A1A6C">
      <w:pPr>
        <w:spacing w:after="0" w:line="240" w:lineRule="auto"/>
        <w:rPr>
          <w:rFonts w:ascii="Times New Roman" w:hAnsi="Times New Roman"/>
          <w:bCs/>
          <w:iCs/>
        </w:rPr>
      </w:pPr>
      <w:r w:rsidRPr="00DD0E8F">
        <w:rPr>
          <w:rFonts w:ascii="Times New Roman" w:hAnsi="Times New Roman"/>
          <w:b/>
          <w:bCs/>
          <w:iCs/>
        </w:rPr>
        <w:t>2.</w:t>
      </w:r>
      <w:r>
        <w:rPr>
          <w:rFonts w:ascii="Times New Roman" w:hAnsi="Times New Roman"/>
          <w:b/>
          <w:bCs/>
          <w:iCs/>
        </w:rPr>
        <w:t>1</w:t>
      </w:r>
      <w:r w:rsidR="00083B11">
        <w:rPr>
          <w:rFonts w:ascii="Times New Roman" w:hAnsi="Times New Roman"/>
          <w:b/>
          <w:bCs/>
          <w:iCs/>
        </w:rPr>
        <w:t>.1</w:t>
      </w:r>
      <w:r w:rsidRPr="00DD0E8F">
        <w:rPr>
          <w:rFonts w:ascii="Times New Roman" w:hAnsi="Times New Roman"/>
          <w:b/>
          <w:bCs/>
          <w:iCs/>
        </w:rPr>
        <w:t xml:space="preserve"> </w:t>
      </w:r>
      <w:r w:rsidR="009F2E35" w:rsidRPr="00DD0E8F">
        <w:rPr>
          <w:rFonts w:ascii="Times New Roman" w:hAnsi="Times New Roman"/>
          <w:b/>
          <w:bCs/>
          <w:iCs/>
        </w:rPr>
        <w:t>Standard Project Committees.</w:t>
      </w:r>
      <w:r w:rsidR="009F2E35">
        <w:rPr>
          <w:rFonts w:ascii="Times New Roman" w:hAnsi="Times New Roman"/>
          <w:b/>
          <w:bCs/>
          <w:iCs/>
        </w:rPr>
        <w:t xml:space="preserve"> </w:t>
      </w:r>
      <w:r w:rsidR="009F2E35" w:rsidRPr="00DD0E8F">
        <w:rPr>
          <w:rFonts w:ascii="Times New Roman" w:hAnsi="Times New Roman"/>
          <w:bCs/>
          <w:iCs/>
        </w:rPr>
        <w:t>Each</w:t>
      </w:r>
      <w:r w:rsidR="009F2E35">
        <w:rPr>
          <w:rFonts w:ascii="Times New Roman" w:hAnsi="Times New Roman"/>
          <w:bCs/>
          <w:iCs/>
        </w:rPr>
        <w:t xml:space="preserve"> </w:t>
      </w:r>
      <w:r w:rsidR="009F2E35" w:rsidRPr="00FB026B">
        <w:rPr>
          <w:rFonts w:ascii="Times New Roman" w:hAnsi="Times New Roman"/>
          <w:bCs/>
          <w:iCs/>
        </w:rPr>
        <w:t xml:space="preserve">standard </w:t>
      </w:r>
      <w:r w:rsidR="009F2E35">
        <w:rPr>
          <w:rFonts w:ascii="Times New Roman" w:hAnsi="Times New Roman"/>
          <w:bCs/>
          <w:iCs/>
        </w:rPr>
        <w:t>project committee (S</w:t>
      </w:r>
      <w:r w:rsidR="009F2E35" w:rsidRPr="00FB026B">
        <w:rPr>
          <w:rFonts w:ascii="Times New Roman" w:hAnsi="Times New Roman"/>
          <w:bCs/>
          <w:iCs/>
        </w:rPr>
        <w:t>PC</w:t>
      </w:r>
      <w:r w:rsidR="009F2E35">
        <w:rPr>
          <w:rFonts w:ascii="Times New Roman" w:hAnsi="Times New Roman"/>
          <w:bCs/>
          <w:iCs/>
        </w:rPr>
        <w:t>) and standing standard project committee (SSPC)</w:t>
      </w:r>
      <w:r w:rsidR="009F2E35" w:rsidRPr="00FB026B">
        <w:rPr>
          <w:rFonts w:ascii="Times New Roman" w:hAnsi="Times New Roman"/>
          <w:bCs/>
          <w:iCs/>
        </w:rPr>
        <w:t xml:space="preserve"> </w:t>
      </w:r>
      <w:r w:rsidR="00146E1F">
        <w:rPr>
          <w:rFonts w:ascii="Times New Roman" w:hAnsi="Times New Roman"/>
          <w:bCs/>
          <w:iCs/>
        </w:rPr>
        <w:t>must</w:t>
      </w:r>
      <w:r w:rsidR="009F2E35">
        <w:rPr>
          <w:rFonts w:ascii="Times New Roman" w:hAnsi="Times New Roman"/>
          <w:bCs/>
          <w:iCs/>
        </w:rPr>
        <w:t xml:space="preserve"> review its draft standard or addendum to identify the use of non-mandatory language, following the steps outlined in Section 2.2.1, before submitting the draft for publication public review approval. If the SPC/SSPC is unable to make corrective revisions to eliminate non-mandatory language</w:t>
      </w:r>
      <w:r w:rsidR="00901E9C">
        <w:rPr>
          <w:rFonts w:ascii="Times New Roman" w:hAnsi="Times New Roman"/>
          <w:bCs/>
          <w:iCs/>
        </w:rPr>
        <w:t>,</w:t>
      </w:r>
      <w:r w:rsidR="009F2E35">
        <w:rPr>
          <w:rFonts w:ascii="Times New Roman" w:hAnsi="Times New Roman"/>
          <w:bCs/>
          <w:iCs/>
        </w:rPr>
        <w:t xml:space="preserve"> the SPC/SSPC is encouraged to request assistance from ASHRAE staff to assist with the development of revisions to meet the mandatory language requirement.</w:t>
      </w:r>
    </w:p>
    <w:p w:rsidR="00083B11" w:rsidRDefault="00083B11" w:rsidP="000A1A6C">
      <w:pPr>
        <w:spacing w:after="0" w:line="240" w:lineRule="auto"/>
        <w:rPr>
          <w:rFonts w:ascii="Times New Roman" w:hAnsi="Times New Roman"/>
          <w:bCs/>
          <w:iCs/>
        </w:rPr>
      </w:pPr>
    </w:p>
    <w:p w:rsidR="008C1157" w:rsidRDefault="008C1157" w:rsidP="008C1157">
      <w:pPr>
        <w:spacing w:after="0" w:line="240" w:lineRule="auto"/>
        <w:rPr>
          <w:rFonts w:ascii="Times New Roman" w:hAnsi="Times New Roman"/>
          <w:bCs/>
          <w:iCs/>
        </w:rPr>
      </w:pPr>
      <w:r>
        <w:rPr>
          <w:rFonts w:ascii="Times New Roman" w:hAnsi="Times New Roman"/>
          <w:b/>
          <w:bCs/>
          <w:iCs/>
        </w:rPr>
        <w:t xml:space="preserve">2.1.2 </w:t>
      </w:r>
      <w:r w:rsidRPr="00745A5D">
        <w:rPr>
          <w:rFonts w:ascii="Times New Roman" w:hAnsi="Times New Roman"/>
          <w:b/>
          <w:bCs/>
          <w:iCs/>
        </w:rPr>
        <w:t>Standards Project Liaison Subcommittee (SPLS)</w:t>
      </w:r>
      <w:r>
        <w:rPr>
          <w:rFonts w:ascii="Times New Roman" w:hAnsi="Times New Roman"/>
          <w:bCs/>
          <w:iCs/>
        </w:rPr>
        <w:t xml:space="preserve">. SPLS, with support from ASHRAE Staff, (a) will review public review standards and addenda to identify any ambiguous, unclear, or incomplete (non-mandatory) language in normative portions, and (b) will assist the project committee (PC) Chair with revisions that will result in compliance with the mandatory language requirement prior to approval for publication public review.  </w:t>
      </w:r>
    </w:p>
    <w:p w:rsidR="00083B11" w:rsidRDefault="00083B11" w:rsidP="000A1A6C">
      <w:pPr>
        <w:spacing w:after="0" w:line="240" w:lineRule="auto"/>
        <w:rPr>
          <w:rFonts w:ascii="Times New Roman" w:hAnsi="Times New Roman"/>
          <w:bCs/>
          <w:iCs/>
        </w:rPr>
      </w:pPr>
    </w:p>
    <w:p w:rsidR="00FA7A56" w:rsidRDefault="00AD6D1E">
      <w:pPr>
        <w:spacing w:after="0" w:line="240" w:lineRule="auto"/>
        <w:rPr>
          <w:rFonts w:ascii="Times New Roman" w:hAnsi="Times New Roman"/>
          <w:b/>
          <w:bCs/>
          <w:iCs/>
        </w:rPr>
      </w:pPr>
      <w:r>
        <w:rPr>
          <w:rFonts w:ascii="Times New Roman" w:hAnsi="Times New Roman"/>
          <w:b/>
          <w:bCs/>
          <w:iCs/>
        </w:rPr>
        <w:t>2.2</w:t>
      </w:r>
      <w:r w:rsidR="00C23E1A">
        <w:rPr>
          <w:rFonts w:ascii="Times New Roman" w:hAnsi="Times New Roman"/>
          <w:b/>
          <w:bCs/>
          <w:iCs/>
        </w:rPr>
        <w:t xml:space="preserve"> </w:t>
      </w:r>
      <w:r>
        <w:rPr>
          <w:rFonts w:ascii="Times New Roman" w:hAnsi="Times New Roman"/>
          <w:b/>
          <w:bCs/>
          <w:iCs/>
        </w:rPr>
        <w:t>Project Committee Steps for Complying with ASHRAE’s Mandatory Language Requirements</w:t>
      </w:r>
    </w:p>
    <w:p w:rsidR="00FA7A56" w:rsidRDefault="00FA7A56">
      <w:pPr>
        <w:spacing w:after="0" w:line="240" w:lineRule="auto"/>
        <w:rPr>
          <w:rFonts w:ascii="Times New Roman" w:hAnsi="Times New Roman"/>
          <w:b/>
          <w:bCs/>
          <w:iCs/>
        </w:rPr>
      </w:pPr>
    </w:p>
    <w:p w:rsidR="00EF3434" w:rsidRPr="00A5095F" w:rsidRDefault="00AD6D1E" w:rsidP="00EF3434">
      <w:pPr>
        <w:spacing w:after="0" w:line="240" w:lineRule="auto"/>
        <w:rPr>
          <w:rFonts w:ascii="Times New Roman" w:hAnsi="Times New Roman"/>
          <w:bCs/>
          <w:iCs/>
        </w:rPr>
      </w:pPr>
      <w:r>
        <w:rPr>
          <w:rFonts w:ascii="Times New Roman" w:hAnsi="Times New Roman"/>
          <w:b/>
          <w:bCs/>
          <w:iCs/>
        </w:rPr>
        <w:t>2.2.1</w:t>
      </w:r>
      <w:r w:rsidR="00D1495A">
        <w:rPr>
          <w:rFonts w:ascii="Times New Roman" w:hAnsi="Times New Roman"/>
          <w:b/>
          <w:bCs/>
          <w:iCs/>
        </w:rPr>
        <w:t xml:space="preserve"> </w:t>
      </w:r>
      <w:r w:rsidR="00762B94" w:rsidRPr="00762B94">
        <w:rPr>
          <w:rFonts w:ascii="Times New Roman" w:hAnsi="Times New Roman"/>
          <w:b/>
          <w:bCs/>
          <w:iCs/>
        </w:rPr>
        <w:t>Permissive Words and Phrases.</w:t>
      </w:r>
      <w:r>
        <w:rPr>
          <w:rFonts w:ascii="Times New Roman" w:hAnsi="Times New Roman"/>
          <w:b/>
          <w:bCs/>
          <w:iCs/>
        </w:rPr>
        <w:t xml:space="preserve"> </w:t>
      </w:r>
      <w:r w:rsidR="00A5095F" w:rsidRPr="00A5095F">
        <w:rPr>
          <w:rFonts w:ascii="Times New Roman" w:hAnsi="Times New Roman"/>
          <w:bCs/>
          <w:iCs/>
        </w:rPr>
        <w:t xml:space="preserve">The </w:t>
      </w:r>
      <w:r w:rsidR="00EF3434">
        <w:rPr>
          <w:rFonts w:ascii="Times New Roman" w:hAnsi="Times New Roman"/>
          <w:bCs/>
          <w:iCs/>
        </w:rPr>
        <w:t xml:space="preserve">permissive </w:t>
      </w:r>
      <w:r w:rsidR="004F7528">
        <w:rPr>
          <w:rFonts w:ascii="Times New Roman" w:hAnsi="Times New Roman"/>
          <w:bCs/>
          <w:iCs/>
        </w:rPr>
        <w:t>word</w:t>
      </w:r>
      <w:r w:rsidR="0070601B">
        <w:rPr>
          <w:rFonts w:ascii="Times New Roman" w:hAnsi="Times New Roman"/>
          <w:bCs/>
          <w:iCs/>
        </w:rPr>
        <w:t>s</w:t>
      </w:r>
      <w:r w:rsidR="00A5095F">
        <w:rPr>
          <w:rFonts w:ascii="Times New Roman" w:hAnsi="Times New Roman"/>
          <w:bCs/>
          <w:iCs/>
        </w:rPr>
        <w:t xml:space="preserve"> and phrases </w:t>
      </w:r>
      <w:r w:rsidR="0070601B">
        <w:rPr>
          <w:rFonts w:ascii="Times New Roman" w:hAnsi="Times New Roman"/>
          <w:bCs/>
          <w:iCs/>
        </w:rPr>
        <w:t xml:space="preserve">that are listed </w:t>
      </w:r>
      <w:r w:rsidR="00A5095F">
        <w:rPr>
          <w:rFonts w:ascii="Times New Roman" w:hAnsi="Times New Roman"/>
          <w:bCs/>
          <w:iCs/>
        </w:rPr>
        <w:t>in Table 1 are not allowed in the normative sections of ASHRAE standards.</w:t>
      </w:r>
      <w:r w:rsidR="00C23E1A">
        <w:rPr>
          <w:rFonts w:ascii="Times New Roman" w:hAnsi="Times New Roman"/>
          <w:bCs/>
          <w:iCs/>
        </w:rPr>
        <w:t xml:space="preserve"> </w:t>
      </w:r>
      <w:r w:rsidR="00EF3434">
        <w:rPr>
          <w:rFonts w:ascii="Times New Roman" w:hAnsi="Times New Roman"/>
          <w:bCs/>
          <w:iCs/>
        </w:rPr>
        <w:t xml:space="preserve"> ASHRAE has developed a macro that can be used by authors, reviewers, commenters, and approvers of an ASHRAE standard to quickly determine if any of the words and phrases listed in Table 1 appears in a standard.  See Informative Annex A for more information.</w:t>
      </w:r>
    </w:p>
    <w:p w:rsidR="00A5095F" w:rsidRPr="00A5095F" w:rsidRDefault="00A5095F">
      <w:pPr>
        <w:spacing w:after="0" w:line="240" w:lineRule="auto"/>
        <w:rPr>
          <w:rFonts w:ascii="Times New Roman" w:hAnsi="Times New Roman"/>
          <w:b/>
          <w:bCs/>
          <w:iCs/>
        </w:rPr>
      </w:pPr>
    </w:p>
    <w:p w:rsidR="009A366A" w:rsidRDefault="009A366A">
      <w:pPr>
        <w:spacing w:after="0" w:line="240" w:lineRule="auto"/>
        <w:rPr>
          <w:rFonts w:ascii="Times New Roman" w:eastAsia="Arial" w:hAnsi="Times New Roman"/>
          <w:b/>
          <w:lang w:bidi="en-US"/>
        </w:rPr>
      </w:pPr>
    </w:p>
    <w:p w:rsidR="0070601B" w:rsidRPr="00884F5B" w:rsidRDefault="00A5095F" w:rsidP="0070601B">
      <w:pPr>
        <w:spacing w:after="0" w:line="240" w:lineRule="auto"/>
        <w:jc w:val="center"/>
        <w:rPr>
          <w:rFonts w:ascii="Times New Roman" w:hAnsi="Times New Roman"/>
          <w:bCs/>
          <w:iCs/>
        </w:rPr>
      </w:pPr>
      <w:r>
        <w:rPr>
          <w:rFonts w:ascii="Times New Roman" w:eastAsia="Arial" w:hAnsi="Times New Roman"/>
          <w:b/>
          <w:lang w:bidi="en-US"/>
        </w:rPr>
        <w:lastRenderedPageBreak/>
        <w:t>Table 1.</w:t>
      </w:r>
      <w:r w:rsidR="0070601B" w:rsidRPr="00884F5B">
        <w:rPr>
          <w:rFonts w:ascii="Times New Roman" w:eastAsia="Arial" w:hAnsi="Times New Roman"/>
          <w:b/>
          <w:lang w:bidi="en-US"/>
        </w:rPr>
        <w:t xml:space="preserve">Prohibited </w:t>
      </w:r>
      <w:r w:rsidR="004F7528">
        <w:rPr>
          <w:rFonts w:ascii="Times New Roman" w:eastAsia="Arial" w:hAnsi="Times New Roman"/>
          <w:b/>
          <w:lang w:bidi="en-US"/>
        </w:rPr>
        <w:t>Word</w:t>
      </w:r>
      <w:r w:rsidR="0070601B" w:rsidRPr="00884F5B">
        <w:rPr>
          <w:rFonts w:ascii="Times New Roman" w:eastAsia="Arial" w:hAnsi="Times New Roman"/>
          <w:b/>
          <w:lang w:bidi="en-US"/>
        </w:rPr>
        <w:t>s and Phrases in Normative Sections</w:t>
      </w:r>
    </w:p>
    <w:p w:rsidR="00151E2E" w:rsidRDefault="00151E2E" w:rsidP="0070601B">
      <w:pPr>
        <w:spacing w:after="0" w:line="240" w:lineRule="auto"/>
        <w:jc w:val="center"/>
        <w:rPr>
          <w:rFonts w:ascii="Times New Roman" w:hAnsi="Times New Roman"/>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5345E9" w:rsidRPr="008F7E26" w:rsidTr="00956D8D">
        <w:tc>
          <w:tcPr>
            <w:tcW w:w="2394" w:type="dxa"/>
            <w:shd w:val="clear" w:color="auto" w:fill="auto"/>
            <w:vAlign w:val="center"/>
          </w:tcPr>
          <w:p w:rsidR="005345E9" w:rsidRPr="00A5095F" w:rsidRDefault="005345E9"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acceptable</w:t>
            </w:r>
          </w:p>
        </w:tc>
        <w:tc>
          <w:tcPr>
            <w:tcW w:w="2394" w:type="dxa"/>
            <w:shd w:val="clear" w:color="auto" w:fill="auto"/>
            <w:vAlign w:val="center"/>
          </w:tcPr>
          <w:p w:rsidR="005345E9" w:rsidRPr="00A5095F" w:rsidRDefault="005B1712"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adequate(ly)</w:t>
            </w:r>
          </w:p>
        </w:tc>
        <w:tc>
          <w:tcPr>
            <w:tcW w:w="2394" w:type="dxa"/>
            <w:shd w:val="clear" w:color="auto" w:fill="auto"/>
            <w:vAlign w:val="center"/>
          </w:tcPr>
          <w:p w:rsidR="005345E9" w:rsidRPr="00A5095F" w:rsidRDefault="005B1712"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advise</w:t>
            </w:r>
          </w:p>
        </w:tc>
        <w:tc>
          <w:tcPr>
            <w:tcW w:w="2394" w:type="dxa"/>
            <w:shd w:val="clear" w:color="auto" w:fill="auto"/>
            <w:vAlign w:val="center"/>
          </w:tcPr>
          <w:p w:rsidR="005345E9" w:rsidRPr="00A5095F" w:rsidRDefault="005B1712"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also</w:t>
            </w:r>
          </w:p>
        </w:tc>
      </w:tr>
      <w:tr w:rsidR="005B1712" w:rsidRPr="008F7E26" w:rsidTr="00956D8D">
        <w:tc>
          <w:tcPr>
            <w:tcW w:w="2394" w:type="dxa"/>
            <w:shd w:val="clear" w:color="auto" w:fill="auto"/>
            <w:vAlign w:val="center"/>
          </w:tcPr>
          <w:p w:rsidR="005B1712" w:rsidRPr="00A5095F" w:rsidRDefault="005E726F"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and/or</w:t>
            </w:r>
          </w:p>
        </w:tc>
        <w:tc>
          <w:tcPr>
            <w:tcW w:w="2394" w:type="dxa"/>
            <w:shd w:val="clear" w:color="auto" w:fill="auto"/>
            <w:vAlign w:val="center"/>
          </w:tcPr>
          <w:p w:rsidR="005B1712" w:rsidRPr="00A5095F" w:rsidRDefault="005E726F"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and the like</w:t>
            </w:r>
          </w:p>
        </w:tc>
        <w:tc>
          <w:tcPr>
            <w:tcW w:w="2394" w:type="dxa"/>
            <w:shd w:val="clear" w:color="auto" w:fill="auto"/>
            <w:vAlign w:val="center"/>
          </w:tcPr>
          <w:p w:rsidR="005B1712" w:rsidRPr="00A5095F" w:rsidRDefault="005E726F" w:rsidP="00544664">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appreciable</w:t>
            </w:r>
          </w:p>
        </w:tc>
        <w:tc>
          <w:tcPr>
            <w:tcW w:w="2394" w:type="dxa"/>
            <w:shd w:val="clear" w:color="auto" w:fill="auto"/>
            <w:vAlign w:val="center"/>
          </w:tcPr>
          <w:p w:rsidR="005B1712" w:rsidRPr="00A5095F" w:rsidRDefault="005E726F"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approximate(ly)</w:t>
            </w:r>
          </w:p>
        </w:tc>
      </w:tr>
      <w:tr w:rsidR="005B1712" w:rsidRPr="008F7E26" w:rsidTr="00956D8D">
        <w:tc>
          <w:tcPr>
            <w:tcW w:w="2394" w:type="dxa"/>
            <w:shd w:val="clear" w:color="auto" w:fill="auto"/>
            <w:vAlign w:val="center"/>
          </w:tcPr>
          <w:p w:rsidR="005B1712" w:rsidRPr="00A5095F" w:rsidRDefault="005E726F"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aspire</w:t>
            </w:r>
          </w:p>
        </w:tc>
        <w:tc>
          <w:tcPr>
            <w:tcW w:w="2394" w:type="dxa"/>
            <w:shd w:val="clear" w:color="auto" w:fill="auto"/>
            <w:vAlign w:val="center"/>
          </w:tcPr>
          <w:p w:rsidR="005B1712" w:rsidRPr="00A5095F" w:rsidRDefault="005E726F"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available</w:t>
            </w:r>
          </w:p>
        </w:tc>
        <w:tc>
          <w:tcPr>
            <w:tcW w:w="2394" w:type="dxa"/>
            <w:shd w:val="clear" w:color="auto" w:fill="auto"/>
            <w:vAlign w:val="center"/>
          </w:tcPr>
          <w:p w:rsidR="005B1712" w:rsidRPr="00A5095F" w:rsidRDefault="005E726F"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avoid (ed)</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can</w:t>
            </w:r>
          </w:p>
        </w:tc>
      </w:tr>
      <w:tr w:rsidR="005B1712" w:rsidRPr="008F7E26" w:rsidTr="00956D8D">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care</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careful(ly)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consider (ed) (ation)</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could</w:t>
            </w:r>
          </w:p>
        </w:tc>
      </w:tr>
      <w:tr w:rsidR="005B1712" w:rsidRPr="008F7E26" w:rsidTr="00956D8D">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chance (on the chance)</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desire (ed) (able)</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easy(ily)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effectively</w:t>
            </w:r>
          </w:p>
        </w:tc>
      </w:tr>
      <w:tr w:rsidR="005B1712" w:rsidRPr="008F7E26" w:rsidTr="00956D8D">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e.g.</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encourage</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ensure</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equivalent(ly)</w:t>
            </w:r>
          </w:p>
        </w:tc>
      </w:tr>
      <w:tr w:rsidR="00C153B6" w:rsidRPr="008F7E26" w:rsidTr="00956D8D">
        <w:tc>
          <w:tcPr>
            <w:tcW w:w="2394" w:type="dxa"/>
            <w:shd w:val="clear" w:color="auto" w:fill="auto"/>
            <w:vAlign w:val="center"/>
          </w:tcPr>
          <w:p w:rsidR="00C153B6"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etc.</w:t>
            </w:r>
          </w:p>
        </w:tc>
        <w:tc>
          <w:tcPr>
            <w:tcW w:w="2394" w:type="dxa"/>
            <w:shd w:val="clear" w:color="auto" w:fill="auto"/>
            <w:vAlign w:val="center"/>
          </w:tcPr>
          <w:p w:rsidR="00C153B6"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exception</w:t>
            </w:r>
          </w:p>
        </w:tc>
        <w:tc>
          <w:tcPr>
            <w:tcW w:w="2394" w:type="dxa"/>
            <w:shd w:val="clear" w:color="auto" w:fill="auto"/>
            <w:vAlign w:val="center"/>
          </w:tcPr>
          <w:p w:rsidR="00C153B6"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excess(ive)</w:t>
            </w:r>
          </w:p>
        </w:tc>
        <w:tc>
          <w:tcPr>
            <w:tcW w:w="2394" w:type="dxa"/>
            <w:shd w:val="clear" w:color="auto" w:fill="auto"/>
            <w:vAlign w:val="center"/>
          </w:tcPr>
          <w:p w:rsidR="00C153B6"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familiar</w:t>
            </w:r>
          </w:p>
        </w:tc>
      </w:tr>
      <w:tr w:rsidR="005B1712" w:rsidRPr="008F7E26" w:rsidTr="00956D8D">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feasible</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few</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firm(ly)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frequent(ly)</w:t>
            </w:r>
          </w:p>
        </w:tc>
      </w:tr>
      <w:tr w:rsidR="005B1712" w:rsidRPr="008F7E26" w:rsidTr="00DB328D">
        <w:trPr>
          <w:trHeight w:val="287"/>
        </w:trPr>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general(ly)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good</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grant</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guide(line)</w:t>
            </w:r>
          </w:p>
        </w:tc>
      </w:tr>
      <w:tr w:rsidR="005B1712" w:rsidRPr="008F7E26" w:rsidTr="00956D8D">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i.e.</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imply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infer</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in lieu of</w:t>
            </w:r>
          </w:p>
        </w:tc>
      </w:tr>
      <w:tr w:rsidR="005B1712" w:rsidRPr="008F7E26" w:rsidTr="00956D8D">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insure</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it(s)</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legible (ly)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light(ly)</w:t>
            </w:r>
          </w:p>
        </w:tc>
      </w:tr>
      <w:tr w:rsidR="00C153B6" w:rsidRPr="008F7E26" w:rsidTr="00956D8D">
        <w:tc>
          <w:tcPr>
            <w:tcW w:w="2394" w:type="dxa"/>
            <w:shd w:val="clear" w:color="auto" w:fill="auto"/>
            <w:vAlign w:val="center"/>
          </w:tcPr>
          <w:p w:rsidR="00C153B6"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like(ly)</w:t>
            </w:r>
          </w:p>
        </w:tc>
        <w:tc>
          <w:tcPr>
            <w:tcW w:w="2394" w:type="dxa"/>
            <w:shd w:val="clear" w:color="auto" w:fill="auto"/>
            <w:vAlign w:val="center"/>
          </w:tcPr>
          <w:p w:rsidR="00C153B6"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many</w:t>
            </w:r>
          </w:p>
        </w:tc>
        <w:tc>
          <w:tcPr>
            <w:tcW w:w="2394" w:type="dxa"/>
            <w:shd w:val="clear" w:color="auto" w:fill="auto"/>
            <w:vAlign w:val="center"/>
          </w:tcPr>
          <w:p w:rsidR="00C153B6"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may</w:t>
            </w:r>
          </w:p>
        </w:tc>
        <w:tc>
          <w:tcPr>
            <w:tcW w:w="2394" w:type="dxa"/>
            <w:shd w:val="clear" w:color="auto" w:fill="auto"/>
            <w:vAlign w:val="center"/>
          </w:tcPr>
          <w:p w:rsidR="00C153B6"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maybe</w:t>
            </w:r>
          </w:p>
        </w:tc>
      </w:tr>
      <w:tr w:rsidR="005B1712" w:rsidRPr="008F7E26" w:rsidTr="00956D8D">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might</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most(ly)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near(ly)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neat(ly)</w:t>
            </w:r>
          </w:p>
        </w:tc>
      </w:tr>
      <w:tr w:rsidR="005B1712" w:rsidRPr="008F7E26" w:rsidTr="00956D8D">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no</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note</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ought / ought to</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normal(ly)</w:t>
            </w:r>
          </w:p>
        </w:tc>
      </w:tr>
      <w:tr w:rsidR="005B1712" w:rsidRPr="008F7E26" w:rsidTr="00956D8D">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periodic(ally)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possible</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practice</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practical(ly)</w:t>
            </w:r>
          </w:p>
        </w:tc>
      </w:tr>
      <w:tr w:rsidR="005B1712" w:rsidRPr="008F7E26" w:rsidTr="00956D8D">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preferred</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presume</w:t>
            </w:r>
          </w:p>
        </w:tc>
        <w:tc>
          <w:tcPr>
            <w:tcW w:w="2394" w:type="dxa"/>
            <w:shd w:val="clear" w:color="auto" w:fill="auto"/>
            <w:vAlign w:val="center"/>
          </w:tcPr>
          <w:p w:rsidR="005B1712" w:rsidRPr="00A5095F" w:rsidRDefault="002B1E09"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P</w:t>
            </w:r>
            <w:r w:rsidR="00700C6B" w:rsidRPr="00A5095F">
              <w:rPr>
                <w:rFonts w:ascii="Times New Roman" w:eastAsia="Arial" w:hAnsi="Times New Roman"/>
                <w:lang w:bidi="en-US"/>
              </w:rPr>
              <w:t>robable</w:t>
            </w:r>
            <w:r w:rsidRPr="00A5095F">
              <w:rPr>
                <w:rFonts w:ascii="Times New Roman" w:eastAsia="Arial" w:hAnsi="Times New Roman"/>
                <w:lang w:bidi="en-US"/>
              </w:rPr>
              <w:t>(ly)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properly</w:t>
            </w:r>
          </w:p>
        </w:tc>
      </w:tr>
      <w:tr w:rsidR="005B1712" w:rsidRPr="008F7E26" w:rsidTr="00956D8D">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ready (ily)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reasonable (ly)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recommend(ation)</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request</w:t>
            </w:r>
          </w:p>
        </w:tc>
      </w:tr>
      <w:tr w:rsidR="005B1712" w:rsidRPr="008F7E26" w:rsidTr="00956D8D">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safe(ly)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satisfactory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secure(ly)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several</w:t>
            </w:r>
          </w:p>
        </w:tc>
      </w:tr>
      <w:tr w:rsidR="005B1712" w:rsidRPr="008F7E26" w:rsidTr="00956D8D">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should</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significant (ly)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similar</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some</w:t>
            </w:r>
          </w:p>
        </w:tc>
      </w:tr>
      <w:tr w:rsidR="005B1712" w:rsidRPr="008F7E26" w:rsidTr="00956D8D">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substantial (ly)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sufficient(ly)</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suitable</w:t>
            </w:r>
          </w:p>
        </w:tc>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suggest (tion)</w:t>
            </w:r>
          </w:p>
        </w:tc>
      </w:tr>
      <w:tr w:rsidR="005B1712" w:rsidRPr="008F7E26" w:rsidTr="00956D8D">
        <w:tc>
          <w:tcPr>
            <w:tcW w:w="2394" w:type="dxa"/>
            <w:shd w:val="clear" w:color="auto" w:fill="auto"/>
            <w:vAlign w:val="center"/>
          </w:tcPr>
          <w:p w:rsidR="005B1712" w:rsidRPr="00A5095F" w:rsidRDefault="00700C6B"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they</w:t>
            </w:r>
          </w:p>
        </w:tc>
        <w:tc>
          <w:tcPr>
            <w:tcW w:w="2394" w:type="dxa"/>
            <w:shd w:val="clear" w:color="auto" w:fill="auto"/>
            <w:vAlign w:val="center"/>
          </w:tcPr>
          <w:p w:rsidR="005B1712" w:rsidRPr="00A5095F" w:rsidRDefault="00384F32"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them</w:t>
            </w:r>
          </w:p>
        </w:tc>
        <w:tc>
          <w:tcPr>
            <w:tcW w:w="2394" w:type="dxa"/>
            <w:shd w:val="clear" w:color="auto" w:fill="auto"/>
            <w:vAlign w:val="center"/>
          </w:tcPr>
          <w:p w:rsidR="005B1712" w:rsidRPr="00A5095F" w:rsidRDefault="00384F32"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typical(ly)</w:t>
            </w:r>
          </w:p>
        </w:tc>
        <w:tc>
          <w:tcPr>
            <w:tcW w:w="2394" w:type="dxa"/>
            <w:shd w:val="clear" w:color="auto" w:fill="auto"/>
            <w:vAlign w:val="center"/>
          </w:tcPr>
          <w:p w:rsidR="005B1712" w:rsidRPr="00A5095F" w:rsidRDefault="00384F32"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which</w:t>
            </w:r>
          </w:p>
        </w:tc>
      </w:tr>
      <w:tr w:rsidR="00BE4A00" w:rsidRPr="008F7E26" w:rsidTr="00956D8D">
        <w:tc>
          <w:tcPr>
            <w:tcW w:w="2394" w:type="dxa"/>
            <w:shd w:val="clear" w:color="auto" w:fill="auto"/>
            <w:vAlign w:val="center"/>
          </w:tcPr>
          <w:p w:rsidR="00BE4A00" w:rsidRPr="00A5095F" w:rsidRDefault="00384F32"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would</w:t>
            </w:r>
          </w:p>
        </w:tc>
        <w:tc>
          <w:tcPr>
            <w:tcW w:w="2394" w:type="dxa"/>
            <w:shd w:val="clear" w:color="auto" w:fill="auto"/>
            <w:vAlign w:val="center"/>
          </w:tcPr>
          <w:p w:rsidR="00BE4A00" w:rsidRPr="00A5095F" w:rsidRDefault="00384F32"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urge</w:t>
            </w:r>
          </w:p>
        </w:tc>
        <w:tc>
          <w:tcPr>
            <w:tcW w:w="2394" w:type="dxa"/>
            <w:shd w:val="clear" w:color="auto" w:fill="auto"/>
            <w:vAlign w:val="center"/>
          </w:tcPr>
          <w:p w:rsidR="00BE4A00" w:rsidRPr="00A5095F" w:rsidRDefault="00384F32"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usual(ly)</w:t>
            </w:r>
          </w:p>
        </w:tc>
        <w:tc>
          <w:tcPr>
            <w:tcW w:w="2394" w:type="dxa"/>
            <w:shd w:val="clear" w:color="auto" w:fill="auto"/>
            <w:vAlign w:val="center"/>
          </w:tcPr>
          <w:p w:rsidR="00BE4A00" w:rsidRPr="00A5095F" w:rsidRDefault="00384F32"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via</w:t>
            </w:r>
          </w:p>
        </w:tc>
      </w:tr>
      <w:tr w:rsidR="005B1712" w:rsidRPr="008F7E26" w:rsidTr="00956D8D">
        <w:tc>
          <w:tcPr>
            <w:tcW w:w="2394" w:type="dxa"/>
            <w:shd w:val="clear" w:color="auto" w:fill="auto"/>
            <w:vAlign w:val="center"/>
          </w:tcPr>
          <w:p w:rsidR="005B1712" w:rsidRPr="00A5095F" w:rsidRDefault="00384F32" w:rsidP="00956D8D">
            <w:pPr>
              <w:spacing w:after="0" w:line="240" w:lineRule="auto"/>
              <w:textboxTightWrap w:val="allLines"/>
              <w:rPr>
                <w:rFonts w:ascii="Times New Roman" w:eastAsia="Arial" w:hAnsi="Times New Roman"/>
                <w:lang w:bidi="en-US"/>
              </w:rPr>
            </w:pPr>
            <w:r w:rsidRPr="00A5095F">
              <w:rPr>
                <w:rFonts w:ascii="Times New Roman" w:eastAsia="Arial" w:hAnsi="Times New Roman"/>
                <w:lang w:bidi="en-US"/>
              </w:rPr>
              <w:t>vice versa</w:t>
            </w:r>
          </w:p>
        </w:tc>
        <w:tc>
          <w:tcPr>
            <w:tcW w:w="2394" w:type="dxa"/>
            <w:shd w:val="clear" w:color="auto" w:fill="auto"/>
            <w:vAlign w:val="center"/>
          </w:tcPr>
          <w:p w:rsidR="005B1712" w:rsidRPr="00A5095F" w:rsidRDefault="005B1712" w:rsidP="00956D8D">
            <w:pPr>
              <w:spacing w:after="0" w:line="240" w:lineRule="auto"/>
              <w:textboxTightWrap w:val="allLines"/>
              <w:rPr>
                <w:rFonts w:ascii="Times New Roman" w:eastAsia="Arial" w:hAnsi="Times New Roman"/>
                <w:lang w:bidi="en-US"/>
              </w:rPr>
            </w:pPr>
          </w:p>
        </w:tc>
        <w:tc>
          <w:tcPr>
            <w:tcW w:w="2394" w:type="dxa"/>
            <w:shd w:val="clear" w:color="auto" w:fill="auto"/>
            <w:vAlign w:val="center"/>
          </w:tcPr>
          <w:p w:rsidR="005B1712" w:rsidRPr="00A5095F" w:rsidRDefault="005B1712" w:rsidP="00956D8D">
            <w:pPr>
              <w:spacing w:after="0" w:line="240" w:lineRule="auto"/>
              <w:textboxTightWrap w:val="allLines"/>
              <w:rPr>
                <w:rFonts w:ascii="Times New Roman" w:eastAsia="Arial" w:hAnsi="Times New Roman"/>
                <w:lang w:bidi="en-US"/>
              </w:rPr>
            </w:pPr>
          </w:p>
        </w:tc>
        <w:tc>
          <w:tcPr>
            <w:tcW w:w="2394" w:type="dxa"/>
            <w:shd w:val="clear" w:color="auto" w:fill="auto"/>
            <w:vAlign w:val="center"/>
          </w:tcPr>
          <w:p w:rsidR="005B1712" w:rsidRPr="00A5095F" w:rsidRDefault="005B1712" w:rsidP="00956D8D">
            <w:pPr>
              <w:spacing w:after="0" w:line="240" w:lineRule="auto"/>
              <w:textboxTightWrap w:val="allLines"/>
              <w:rPr>
                <w:rFonts w:ascii="Times New Roman" w:eastAsia="Arial" w:hAnsi="Times New Roman"/>
                <w:lang w:bidi="en-US"/>
              </w:rPr>
            </w:pPr>
          </w:p>
        </w:tc>
      </w:tr>
    </w:tbl>
    <w:p w:rsidR="00545897" w:rsidRDefault="00545897" w:rsidP="00545897">
      <w:pPr>
        <w:pStyle w:val="Definitionscontinued"/>
        <w:spacing w:before="0" w:line="240" w:lineRule="auto"/>
        <w:ind w:left="0"/>
        <w:rPr>
          <w:rFonts w:ascii="Times New Roman" w:hAnsi="Times New Roman" w:cs="Times New Roman"/>
          <w:b/>
          <w:bCs/>
          <w:iCs/>
          <w:spacing w:val="-2"/>
          <w:sz w:val="22"/>
          <w:szCs w:val="22"/>
        </w:rPr>
      </w:pPr>
    </w:p>
    <w:p w:rsidR="00545897" w:rsidRPr="00762B94" w:rsidRDefault="00545897" w:rsidP="00545897">
      <w:pPr>
        <w:pStyle w:val="Definitionscontinued"/>
        <w:spacing w:before="0" w:line="240" w:lineRule="auto"/>
        <w:ind w:left="0"/>
        <w:rPr>
          <w:rFonts w:ascii="Times New Roman" w:hAnsi="Times New Roman" w:cs="Times New Roman"/>
          <w:b/>
          <w:bCs/>
          <w:iCs/>
          <w:spacing w:val="-2"/>
          <w:sz w:val="22"/>
          <w:szCs w:val="22"/>
        </w:rPr>
      </w:pPr>
    </w:p>
    <w:p w:rsidR="00762B94" w:rsidRDefault="00762B94" w:rsidP="00F90636">
      <w:pPr>
        <w:pStyle w:val="Definitionscontinued"/>
        <w:spacing w:before="0" w:line="240" w:lineRule="auto"/>
        <w:rPr>
          <w:rFonts w:ascii="Times New Roman" w:hAnsi="Times New Roman" w:cs="Times New Roman"/>
          <w:bCs/>
          <w:iCs/>
          <w:spacing w:val="-2"/>
          <w:sz w:val="22"/>
          <w:szCs w:val="22"/>
        </w:rPr>
      </w:pPr>
    </w:p>
    <w:p w:rsidR="008C1157" w:rsidRDefault="008C1157" w:rsidP="008C1157">
      <w:pPr>
        <w:pStyle w:val="Definitionscontinued"/>
        <w:spacing w:before="0" w:line="240" w:lineRule="auto"/>
        <w:ind w:left="0"/>
        <w:rPr>
          <w:rFonts w:ascii="Times New Roman" w:hAnsi="Times New Roman" w:cs="Times New Roman"/>
          <w:bCs/>
          <w:iCs/>
          <w:spacing w:val="-2"/>
          <w:sz w:val="22"/>
          <w:szCs w:val="22"/>
        </w:rPr>
      </w:pPr>
      <w:r>
        <w:rPr>
          <w:rFonts w:ascii="Times New Roman" w:hAnsi="Times New Roman" w:cs="Times New Roman"/>
          <w:b/>
          <w:bCs/>
          <w:iCs/>
          <w:spacing w:val="-2"/>
          <w:sz w:val="22"/>
          <w:szCs w:val="22"/>
        </w:rPr>
        <w:t xml:space="preserve">2.2.2 </w:t>
      </w:r>
      <w:r w:rsidRPr="00F90636">
        <w:rPr>
          <w:rFonts w:ascii="Times New Roman" w:hAnsi="Times New Roman" w:cs="Times New Roman"/>
          <w:b/>
          <w:bCs/>
          <w:iCs/>
          <w:spacing w:val="-2"/>
          <w:sz w:val="22"/>
          <w:szCs w:val="22"/>
        </w:rPr>
        <w:t>Informative Information in Normative Sections</w:t>
      </w:r>
      <w:r>
        <w:rPr>
          <w:rFonts w:ascii="Times New Roman" w:hAnsi="Times New Roman" w:cs="Times New Roman"/>
          <w:bCs/>
          <w:iCs/>
          <w:spacing w:val="-2"/>
          <w:sz w:val="22"/>
          <w:szCs w:val="22"/>
        </w:rPr>
        <w:t>. Informative notes in normative sections of a standard are used to provide the user</w:t>
      </w:r>
      <w:r w:rsidR="00D075BB">
        <w:rPr>
          <w:rFonts w:ascii="Times New Roman" w:hAnsi="Times New Roman" w:cs="Times New Roman"/>
          <w:bCs/>
          <w:iCs/>
          <w:spacing w:val="-2"/>
          <w:sz w:val="22"/>
          <w:szCs w:val="22"/>
        </w:rPr>
        <w:t>, or point the user to,</w:t>
      </w:r>
      <w:r>
        <w:rPr>
          <w:rFonts w:ascii="Times New Roman" w:hAnsi="Times New Roman" w:cs="Times New Roman"/>
          <w:bCs/>
          <w:iCs/>
          <w:spacing w:val="-2"/>
          <w:sz w:val="22"/>
          <w:szCs w:val="22"/>
        </w:rPr>
        <w:t xml:space="preserve"> additional information that may be </w:t>
      </w:r>
      <w:r w:rsidRPr="00C23E1A">
        <w:rPr>
          <w:rFonts w:ascii="Times New Roman" w:hAnsi="Times New Roman" w:cs="Times New Roman"/>
          <w:bCs/>
          <w:iCs/>
          <w:spacing w:val="-2"/>
          <w:sz w:val="22"/>
          <w:szCs w:val="22"/>
        </w:rPr>
        <w:t>helpful</w:t>
      </w:r>
      <w:r>
        <w:rPr>
          <w:rFonts w:ascii="Times New Roman" w:hAnsi="Times New Roman" w:cs="Times New Roman"/>
          <w:bCs/>
          <w:iCs/>
          <w:spacing w:val="-2"/>
          <w:sz w:val="22"/>
          <w:szCs w:val="22"/>
        </w:rPr>
        <w:t>.</w:t>
      </w:r>
      <w:r w:rsidRPr="00C23E1A">
        <w:rPr>
          <w:rFonts w:ascii="Times New Roman" w:hAnsi="Times New Roman" w:cs="Times New Roman"/>
          <w:bCs/>
          <w:iCs/>
          <w:spacing w:val="-2"/>
          <w:sz w:val="22"/>
          <w:szCs w:val="22"/>
        </w:rPr>
        <w:t xml:space="preserve"> </w:t>
      </w:r>
      <w:r>
        <w:rPr>
          <w:rFonts w:ascii="Times New Roman" w:hAnsi="Times New Roman" w:cs="Times New Roman"/>
          <w:bCs/>
          <w:iCs/>
          <w:spacing w:val="-2"/>
          <w:sz w:val="22"/>
          <w:szCs w:val="22"/>
        </w:rPr>
        <w:t>PASA Normative Annex A</w:t>
      </w:r>
      <w:r w:rsidR="00D075BB">
        <w:rPr>
          <w:rFonts w:ascii="Times New Roman" w:hAnsi="Times New Roman" w:cs="Times New Roman"/>
          <w:bCs/>
          <w:iCs/>
          <w:spacing w:val="-2"/>
          <w:sz w:val="22"/>
          <w:szCs w:val="22"/>
        </w:rPr>
        <w:t xml:space="preserve"> defines informative notes as</w:t>
      </w:r>
      <w:r>
        <w:rPr>
          <w:rFonts w:ascii="Times New Roman" w:hAnsi="Times New Roman" w:cs="Times New Roman"/>
          <w:bCs/>
          <w:iCs/>
          <w:spacing w:val="-2"/>
          <w:sz w:val="22"/>
          <w:szCs w:val="22"/>
        </w:rPr>
        <w:t>:</w:t>
      </w:r>
    </w:p>
    <w:p w:rsidR="00EA6D23" w:rsidRPr="006B5AC4" w:rsidRDefault="00EA6D23" w:rsidP="008C6E06">
      <w:pPr>
        <w:pStyle w:val="NormalWeb"/>
        <w:ind w:left="720"/>
        <w:jc w:val="both"/>
        <w:rPr>
          <w:i/>
          <w:sz w:val="22"/>
          <w:szCs w:val="22"/>
        </w:rPr>
      </w:pPr>
      <w:r w:rsidRPr="006B5AC4">
        <w:rPr>
          <w:b/>
          <w:bCs/>
          <w:i/>
          <w:sz w:val="22"/>
          <w:szCs w:val="22"/>
        </w:rPr>
        <w:t>informative notes:</w:t>
      </w:r>
      <w:r w:rsidRPr="006B5AC4">
        <w:rPr>
          <w:i/>
          <w:sz w:val="22"/>
          <w:szCs w:val="22"/>
        </w:rPr>
        <w:t xml:space="preserve"> explanatory information, appearing in a standard, that does not </w:t>
      </w:r>
      <w:r w:rsidRPr="006B5AC4">
        <w:rPr>
          <w:bCs/>
          <w:i/>
          <w:iCs/>
          <w:color w:val="000000"/>
          <w:spacing w:val="-2"/>
          <w:w w:val="0"/>
          <w:sz w:val="22"/>
          <w:szCs w:val="22"/>
        </w:rPr>
        <w:t>contain requirements or any information considered indispensable for the use of the</w:t>
      </w:r>
      <w:r w:rsidRPr="006B5AC4">
        <w:rPr>
          <w:i/>
          <w:sz w:val="22"/>
          <w:szCs w:val="22"/>
        </w:rPr>
        <w:t xml:space="preserve"> standard. Informative notes are to begin with the word</w:t>
      </w:r>
      <w:r w:rsidR="009B51AC" w:rsidRPr="006B5AC4">
        <w:rPr>
          <w:i/>
          <w:sz w:val="22"/>
          <w:szCs w:val="22"/>
        </w:rPr>
        <w:t>s</w:t>
      </w:r>
      <w:r w:rsidRPr="006B5AC4">
        <w:rPr>
          <w:i/>
          <w:sz w:val="22"/>
          <w:szCs w:val="22"/>
        </w:rPr>
        <w:t xml:space="preserve"> “(Informative</w:t>
      </w:r>
      <w:r w:rsidR="00590759" w:rsidRPr="006B5AC4">
        <w:rPr>
          <w:i/>
          <w:sz w:val="22"/>
          <w:szCs w:val="22"/>
        </w:rPr>
        <w:t xml:space="preserve"> Note(s)</w:t>
      </w:r>
      <w:r w:rsidRPr="006B5AC4">
        <w:rPr>
          <w:i/>
          <w:sz w:val="22"/>
          <w:szCs w:val="22"/>
        </w:rPr>
        <w:t xml:space="preserve">)” and </w:t>
      </w:r>
      <w:r w:rsidR="0092157B" w:rsidRPr="006B5AC4">
        <w:rPr>
          <w:i/>
          <w:sz w:val="22"/>
          <w:szCs w:val="22"/>
        </w:rPr>
        <w:t xml:space="preserve">be </w:t>
      </w:r>
      <w:r w:rsidRPr="006B5AC4">
        <w:rPr>
          <w:i/>
          <w:sz w:val="22"/>
          <w:szCs w:val="22"/>
        </w:rPr>
        <w:t>placed after the</w:t>
      </w:r>
      <w:r w:rsidR="00590759" w:rsidRPr="006B5AC4">
        <w:rPr>
          <w:i/>
          <w:sz w:val="22"/>
          <w:szCs w:val="22"/>
        </w:rPr>
        <w:t xml:space="preserve"> section of the standard</w:t>
      </w:r>
      <w:r w:rsidR="0073114C" w:rsidRPr="006B5AC4">
        <w:rPr>
          <w:i/>
          <w:sz w:val="22"/>
          <w:szCs w:val="22"/>
        </w:rPr>
        <w:t xml:space="preserve"> </w:t>
      </w:r>
      <w:r w:rsidR="00E73D3C" w:rsidRPr="006B5AC4">
        <w:rPr>
          <w:i/>
          <w:sz w:val="22"/>
          <w:szCs w:val="22"/>
        </w:rPr>
        <w:t xml:space="preserve">to which </w:t>
      </w:r>
      <w:r w:rsidR="00590759" w:rsidRPr="006B5AC4">
        <w:rPr>
          <w:i/>
          <w:sz w:val="22"/>
          <w:szCs w:val="22"/>
        </w:rPr>
        <w:t>the note</w:t>
      </w:r>
      <w:r w:rsidR="00C23E1A" w:rsidRPr="006B5AC4">
        <w:rPr>
          <w:i/>
          <w:sz w:val="22"/>
          <w:szCs w:val="22"/>
        </w:rPr>
        <w:t xml:space="preserve"> </w:t>
      </w:r>
      <w:r w:rsidR="00590759" w:rsidRPr="006B5AC4">
        <w:rPr>
          <w:i/>
          <w:sz w:val="22"/>
          <w:szCs w:val="22"/>
        </w:rPr>
        <w:t xml:space="preserve">applies. </w:t>
      </w:r>
      <w:r w:rsidR="003A5EE3" w:rsidRPr="006B5AC4">
        <w:rPr>
          <w:i/>
          <w:sz w:val="22"/>
          <w:szCs w:val="22"/>
        </w:rPr>
        <w:t>If the informative note is more than two sentences, the information shall be placed in an informative annex and referred to by the informative note.</w:t>
      </w:r>
      <w:r w:rsidR="00C23E1A" w:rsidRPr="006B5AC4">
        <w:rPr>
          <w:i/>
          <w:sz w:val="22"/>
          <w:szCs w:val="22"/>
        </w:rPr>
        <w:t xml:space="preserve"> </w:t>
      </w:r>
      <w:r w:rsidR="00590759" w:rsidRPr="006B5AC4">
        <w:rPr>
          <w:i/>
          <w:sz w:val="22"/>
          <w:szCs w:val="22"/>
        </w:rPr>
        <w:t xml:space="preserve">Where there is more than one </w:t>
      </w:r>
      <w:r w:rsidR="003A5EE3" w:rsidRPr="006B5AC4">
        <w:rPr>
          <w:i/>
          <w:sz w:val="22"/>
          <w:szCs w:val="22"/>
        </w:rPr>
        <w:t xml:space="preserve">informative </w:t>
      </w:r>
      <w:r w:rsidR="00590759" w:rsidRPr="006B5AC4">
        <w:rPr>
          <w:i/>
          <w:sz w:val="22"/>
          <w:szCs w:val="22"/>
        </w:rPr>
        <w:t>note</w:t>
      </w:r>
      <w:r w:rsidR="003A5EE3" w:rsidRPr="006B5AC4">
        <w:rPr>
          <w:i/>
          <w:sz w:val="22"/>
          <w:szCs w:val="22"/>
        </w:rPr>
        <w:t xml:space="preserve">, </w:t>
      </w:r>
      <w:r w:rsidR="00590759" w:rsidRPr="006B5AC4">
        <w:rPr>
          <w:i/>
          <w:sz w:val="22"/>
          <w:szCs w:val="22"/>
        </w:rPr>
        <w:t>the notes must be numbered sequentially.</w:t>
      </w:r>
    </w:p>
    <w:p w:rsidR="00E73D3C" w:rsidRDefault="00E73D3C">
      <w:pPr>
        <w:spacing w:after="0" w:line="240" w:lineRule="auto"/>
        <w:rPr>
          <w:rFonts w:ascii="Times New Roman" w:eastAsia="Times New Roman" w:hAnsi="Times New Roman"/>
          <w:bCs/>
          <w:iCs/>
          <w:color w:val="000000"/>
          <w:spacing w:val="-2"/>
          <w:w w:val="0"/>
        </w:rPr>
      </w:pPr>
      <w:r>
        <w:rPr>
          <w:rFonts w:ascii="Times New Roman" w:hAnsi="Times New Roman"/>
          <w:bCs/>
          <w:iCs/>
          <w:spacing w:val="-2"/>
        </w:rPr>
        <w:br w:type="page"/>
      </w:r>
    </w:p>
    <w:p w:rsidR="00E73D3C" w:rsidRPr="00E73D3C" w:rsidRDefault="00071485" w:rsidP="00E73D3C">
      <w:pPr>
        <w:pStyle w:val="Definitionscontinued"/>
        <w:spacing w:before="0" w:line="240" w:lineRule="auto"/>
        <w:jc w:val="center"/>
        <w:rPr>
          <w:rFonts w:ascii="Times New Roman" w:hAnsi="Times New Roman" w:cs="Times New Roman"/>
          <w:b/>
          <w:bCs/>
          <w:iCs/>
          <w:spacing w:val="-2"/>
          <w:sz w:val="22"/>
          <w:szCs w:val="22"/>
        </w:rPr>
      </w:pPr>
      <w:r w:rsidRPr="00E73D3C">
        <w:rPr>
          <w:rFonts w:ascii="Times New Roman" w:hAnsi="Times New Roman" w:cs="Times New Roman"/>
          <w:b/>
          <w:bCs/>
          <w:iCs/>
          <w:spacing w:val="-2"/>
          <w:sz w:val="22"/>
          <w:szCs w:val="22"/>
        </w:rPr>
        <w:lastRenderedPageBreak/>
        <w:t>INFORMATIVE ANNEX A</w:t>
      </w:r>
    </w:p>
    <w:p w:rsidR="00E73D3C" w:rsidRPr="00E73D3C" w:rsidRDefault="00071485" w:rsidP="00E73D3C">
      <w:pPr>
        <w:pStyle w:val="Definitionscontinued"/>
        <w:spacing w:before="0" w:line="240" w:lineRule="auto"/>
        <w:jc w:val="center"/>
        <w:rPr>
          <w:rFonts w:ascii="Times New Roman" w:hAnsi="Times New Roman" w:cs="Times New Roman"/>
          <w:b/>
          <w:bCs/>
          <w:iCs/>
          <w:spacing w:val="-2"/>
          <w:sz w:val="22"/>
          <w:szCs w:val="22"/>
        </w:rPr>
      </w:pPr>
      <w:r w:rsidRPr="00E73D3C">
        <w:rPr>
          <w:rFonts w:ascii="Times New Roman" w:hAnsi="Times New Roman" w:cs="Times New Roman"/>
          <w:b/>
          <w:bCs/>
          <w:iCs/>
          <w:spacing w:val="-2"/>
          <w:sz w:val="22"/>
          <w:szCs w:val="22"/>
        </w:rPr>
        <w:t>ASHRAE’S MANDATORY LANGUAGE MACRO</w:t>
      </w:r>
    </w:p>
    <w:p w:rsidR="00E73D3C" w:rsidRDefault="00E73D3C" w:rsidP="00EA6D23">
      <w:pPr>
        <w:pStyle w:val="Definitionscontinued"/>
        <w:spacing w:before="0" w:line="240" w:lineRule="auto"/>
        <w:rPr>
          <w:rFonts w:ascii="Times New Roman" w:hAnsi="Times New Roman" w:cs="Times New Roman"/>
          <w:bCs/>
          <w:iCs/>
          <w:spacing w:val="-2"/>
          <w:sz w:val="22"/>
          <w:szCs w:val="22"/>
        </w:rPr>
      </w:pPr>
    </w:p>
    <w:p w:rsidR="008C1157" w:rsidRPr="00FA3978" w:rsidRDefault="008C1157" w:rsidP="008C1157">
      <w:pPr>
        <w:spacing w:after="0" w:line="240" w:lineRule="auto"/>
        <w:rPr>
          <w:rFonts w:ascii="Times New Roman" w:hAnsi="Times New Roman"/>
          <w:bCs/>
          <w:iCs/>
          <w:spacing w:val="-2"/>
        </w:rPr>
      </w:pPr>
      <w:r>
        <w:rPr>
          <w:rFonts w:ascii="Times New Roman" w:hAnsi="Times New Roman"/>
          <w:bCs/>
          <w:iCs/>
          <w:spacing w:val="-2"/>
        </w:rPr>
        <w:t xml:space="preserve">ASHRAE Staff developed a macro that can be used to simultaneously locate and highlight all words and phrases shown in Table 1. </w:t>
      </w:r>
      <w:r w:rsidRPr="00FA3978">
        <w:rPr>
          <w:rFonts w:ascii="Times New Roman" w:hAnsi="Times New Roman"/>
          <w:bCs/>
          <w:iCs/>
          <w:spacing w:val="-2"/>
        </w:rPr>
        <w:t>Th</w:t>
      </w:r>
      <w:r>
        <w:rPr>
          <w:rFonts w:ascii="Times New Roman" w:hAnsi="Times New Roman"/>
          <w:bCs/>
          <w:iCs/>
          <w:spacing w:val="-2"/>
        </w:rPr>
        <w:t>e</w:t>
      </w:r>
      <w:r w:rsidRPr="00FA3978">
        <w:rPr>
          <w:rFonts w:ascii="Times New Roman" w:hAnsi="Times New Roman"/>
          <w:bCs/>
          <w:iCs/>
          <w:spacing w:val="-2"/>
        </w:rPr>
        <w:t xml:space="preserve"> macro is designed to be used with working drafts written in Microsoft Word.</w:t>
      </w:r>
      <w:r>
        <w:rPr>
          <w:rFonts w:ascii="Times New Roman" w:hAnsi="Times New Roman"/>
          <w:bCs/>
          <w:iCs/>
          <w:spacing w:val="-2"/>
        </w:rPr>
        <w:t xml:space="preserve"> </w:t>
      </w:r>
      <w:r w:rsidRPr="00FA3978">
        <w:rPr>
          <w:rFonts w:ascii="Times New Roman" w:hAnsi="Times New Roman"/>
          <w:bCs/>
          <w:iCs/>
          <w:spacing w:val="-2"/>
        </w:rPr>
        <w:t>To use th</w:t>
      </w:r>
      <w:r>
        <w:rPr>
          <w:rFonts w:ascii="Times New Roman" w:hAnsi="Times New Roman"/>
          <w:bCs/>
          <w:iCs/>
          <w:spacing w:val="-2"/>
        </w:rPr>
        <w:t>e</w:t>
      </w:r>
      <w:r w:rsidRPr="00FA3978">
        <w:rPr>
          <w:rFonts w:ascii="Times New Roman" w:hAnsi="Times New Roman"/>
          <w:bCs/>
          <w:iCs/>
          <w:spacing w:val="-2"/>
        </w:rPr>
        <w:t xml:space="preserve"> macro, </w:t>
      </w:r>
      <w:r>
        <w:rPr>
          <w:rFonts w:ascii="Times New Roman" w:hAnsi="Times New Roman"/>
          <w:bCs/>
          <w:iCs/>
          <w:spacing w:val="-2"/>
        </w:rPr>
        <w:t xml:space="preserve">open it and then </w:t>
      </w:r>
      <w:r w:rsidRPr="00FA3978">
        <w:rPr>
          <w:rFonts w:ascii="Times New Roman" w:hAnsi="Times New Roman"/>
          <w:bCs/>
          <w:iCs/>
          <w:spacing w:val="-2"/>
        </w:rPr>
        <w:t xml:space="preserve">copy </w:t>
      </w:r>
      <w:r>
        <w:rPr>
          <w:rFonts w:ascii="Times New Roman" w:hAnsi="Times New Roman"/>
          <w:bCs/>
          <w:iCs/>
          <w:spacing w:val="-2"/>
        </w:rPr>
        <w:t xml:space="preserve">and paste the </w:t>
      </w:r>
      <w:r w:rsidRPr="00FA3978">
        <w:rPr>
          <w:rFonts w:ascii="Times New Roman" w:hAnsi="Times New Roman"/>
          <w:bCs/>
          <w:iCs/>
          <w:spacing w:val="-2"/>
        </w:rPr>
        <w:t>working draft at the end of the</w:t>
      </w:r>
      <w:r>
        <w:rPr>
          <w:rFonts w:ascii="Times New Roman" w:hAnsi="Times New Roman"/>
          <w:bCs/>
          <w:iCs/>
          <w:spacing w:val="-2"/>
        </w:rPr>
        <w:t xml:space="preserve"> macro</w:t>
      </w:r>
      <w:r w:rsidRPr="00FA3978">
        <w:rPr>
          <w:rFonts w:ascii="Times New Roman" w:hAnsi="Times New Roman"/>
          <w:bCs/>
          <w:iCs/>
          <w:spacing w:val="-2"/>
        </w:rPr>
        <w:t xml:space="preserve"> instructions</w:t>
      </w:r>
      <w:r>
        <w:rPr>
          <w:rFonts w:ascii="Times New Roman" w:hAnsi="Times New Roman"/>
          <w:bCs/>
          <w:iCs/>
          <w:spacing w:val="-2"/>
        </w:rPr>
        <w:t>, and then follow the instructions shown below.</w:t>
      </w:r>
      <w:r w:rsidRPr="00EF2E7F">
        <w:rPr>
          <w:rFonts w:ascii="Times New Roman" w:hAnsi="Times New Roman"/>
          <w:bCs/>
          <w:iCs/>
          <w:spacing w:val="-2"/>
        </w:rPr>
        <w:t xml:space="preserve"> </w:t>
      </w:r>
      <w:r>
        <w:rPr>
          <w:rFonts w:ascii="Times New Roman" w:hAnsi="Times New Roman"/>
          <w:bCs/>
          <w:iCs/>
          <w:spacing w:val="-2"/>
        </w:rPr>
        <w:t xml:space="preserve">The macro can be obtained the PC Chair’s Toolkit at </w:t>
      </w:r>
      <w:r w:rsidRPr="008C6E06">
        <w:rPr>
          <w:rFonts w:ascii="Times New Roman" w:hAnsi="Times New Roman"/>
          <w:bCs/>
          <w:iCs/>
          <w:spacing w:val="-2"/>
          <w:highlight w:val="yellow"/>
        </w:rPr>
        <w:t>__(To be Added)_____</w:t>
      </w:r>
      <w:r>
        <w:rPr>
          <w:rFonts w:ascii="Times New Roman" w:hAnsi="Times New Roman"/>
          <w:bCs/>
          <w:iCs/>
          <w:spacing w:val="-2"/>
        </w:rPr>
        <w:t>.</w:t>
      </w:r>
    </w:p>
    <w:p w:rsidR="008C1157" w:rsidRDefault="008C1157" w:rsidP="008C1157">
      <w:pPr>
        <w:pStyle w:val="Definitionscontinued"/>
        <w:spacing w:before="0" w:line="240" w:lineRule="auto"/>
        <w:ind w:left="0"/>
        <w:rPr>
          <w:rFonts w:ascii="Times New Roman" w:hAnsi="Times New Roman" w:cs="Times New Roman"/>
          <w:bCs/>
          <w:iCs/>
          <w:spacing w:val="-2"/>
          <w:sz w:val="22"/>
          <w:szCs w:val="22"/>
        </w:rPr>
      </w:pPr>
    </w:p>
    <w:p w:rsidR="009A366A" w:rsidRDefault="009A366A" w:rsidP="008C6E06">
      <w:pPr>
        <w:pStyle w:val="Definitionscontinued"/>
        <w:spacing w:before="0" w:line="240" w:lineRule="auto"/>
        <w:ind w:left="0"/>
        <w:rPr>
          <w:rFonts w:ascii="Times New Roman" w:hAnsi="Times New Roman" w:cs="Times New Roman"/>
          <w:bCs/>
          <w:iCs/>
          <w:spacing w:val="-2"/>
          <w:sz w:val="22"/>
          <w:szCs w:val="22"/>
        </w:rPr>
      </w:pPr>
    </w:p>
    <w:sectPr w:rsidR="009A366A" w:rsidSect="00272ACC">
      <w:headerReference w:type="first" r:id="rId11"/>
      <w:footerReference w:type="first" r:id="rId1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DD0B0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B66" w:rsidRDefault="001D3B66" w:rsidP="00025547">
      <w:pPr>
        <w:spacing w:after="0" w:line="240" w:lineRule="auto"/>
      </w:pPr>
      <w:r>
        <w:separator/>
      </w:r>
    </w:p>
  </w:endnote>
  <w:endnote w:type="continuationSeparator" w:id="1">
    <w:p w:rsidR="001D3B66" w:rsidRDefault="001D3B66" w:rsidP="00025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E8F" w:rsidRDefault="00ED49E4">
    <w:pPr>
      <w:pStyle w:val="Footer"/>
      <w:jc w:val="right"/>
    </w:pPr>
    <w:r>
      <w:fldChar w:fldCharType="begin"/>
    </w:r>
    <w:r w:rsidR="00C513F1">
      <w:instrText xml:space="preserve"> PAGE   \* MERGEFORMAT </w:instrText>
    </w:r>
    <w:r>
      <w:fldChar w:fldCharType="separate"/>
    </w:r>
    <w:r w:rsidR="00D201EB">
      <w:rPr>
        <w:noProof/>
      </w:rPr>
      <w:t>4</w:t>
    </w:r>
    <w:r>
      <w:rPr>
        <w:noProof/>
      </w:rPr>
      <w:fldChar w:fldCharType="end"/>
    </w:r>
  </w:p>
  <w:p w:rsidR="00DD0E8F" w:rsidRDefault="00DD0E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E8F" w:rsidRDefault="00DD0E8F">
    <w:pPr>
      <w:pStyle w:val="Footer"/>
      <w:jc w:val="right"/>
    </w:pPr>
  </w:p>
  <w:p w:rsidR="00DD0E8F" w:rsidRDefault="00DD0E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93410"/>
      <w:docPartObj>
        <w:docPartGallery w:val="Page Numbers (Bottom of Page)"/>
        <w:docPartUnique/>
      </w:docPartObj>
    </w:sdtPr>
    <w:sdtContent>
      <w:p w:rsidR="00DD0E8F" w:rsidRDefault="00ED49E4">
        <w:pPr>
          <w:pStyle w:val="Footer"/>
          <w:jc w:val="right"/>
        </w:pPr>
        <w:r>
          <w:fldChar w:fldCharType="begin"/>
        </w:r>
        <w:r w:rsidR="00C513F1">
          <w:instrText xml:space="preserve"> PAGE   \* MERGEFORMAT </w:instrText>
        </w:r>
        <w:r>
          <w:fldChar w:fldCharType="separate"/>
        </w:r>
        <w:r w:rsidR="00D201EB">
          <w:rPr>
            <w:noProof/>
          </w:rPr>
          <w:t>2</w:t>
        </w:r>
        <w:r>
          <w:rPr>
            <w:noProof/>
          </w:rPr>
          <w:fldChar w:fldCharType="end"/>
        </w:r>
      </w:p>
    </w:sdtContent>
  </w:sdt>
  <w:p w:rsidR="00DD0E8F" w:rsidRDefault="00DD0E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B66" w:rsidRDefault="001D3B66" w:rsidP="00025547">
      <w:pPr>
        <w:spacing w:after="0" w:line="240" w:lineRule="auto"/>
      </w:pPr>
      <w:r>
        <w:separator/>
      </w:r>
    </w:p>
  </w:footnote>
  <w:footnote w:type="continuationSeparator" w:id="1">
    <w:p w:rsidR="001D3B66" w:rsidRDefault="001D3B66" w:rsidP="000255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E8F" w:rsidRDefault="00DD0E8F">
    <w:pPr>
      <w:pStyle w:val="Header"/>
    </w:pPr>
    <w:r w:rsidRPr="00272ACC">
      <w:rPr>
        <w:noProof/>
      </w:rPr>
      <w:drawing>
        <wp:anchor distT="0" distB="0" distL="114300" distR="114300" simplePos="0" relativeHeight="251657216" behindDoc="0" locked="0" layoutInCell="1" allowOverlap="1">
          <wp:simplePos x="0" y="0"/>
          <wp:positionH relativeFrom="column">
            <wp:posOffset>-827111</wp:posOffset>
          </wp:positionH>
          <wp:positionV relativeFrom="paragraph">
            <wp:posOffset>-361666</wp:posOffset>
          </wp:positionV>
          <wp:extent cx="7610048" cy="1801505"/>
          <wp:effectExtent l="19050" t="0" r="0" b="0"/>
          <wp:wrapThrough wrapText="bothSides">
            <wp:wrapPolygon edited="0">
              <wp:start x="-54" y="0"/>
              <wp:lineTo x="-54" y="21403"/>
              <wp:lineTo x="21582" y="21403"/>
              <wp:lineTo x="21582" y="0"/>
              <wp:lineTo x="-54" y="0"/>
            </wp:wrapPolygon>
          </wp:wrapThrough>
          <wp:docPr id="4" name="Picture 1" descr="gradient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ient_logo.tif"/>
                  <pic:cNvPicPr/>
                </pic:nvPicPr>
                <pic:blipFill>
                  <a:blip r:embed="rId1" cstate="print"/>
                  <a:stretch>
                    <a:fillRect/>
                  </a:stretch>
                </pic:blipFill>
                <pic:spPr>
                  <a:xfrm>
                    <a:off x="0" y="0"/>
                    <a:ext cx="7607300" cy="180721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E8F" w:rsidRDefault="00DD0E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46ECBC"/>
    <w:lvl w:ilvl="0">
      <w:numFmt w:val="bullet"/>
      <w:lvlText w:val="*"/>
      <w:lvlJc w:val="left"/>
    </w:lvl>
  </w:abstractNum>
  <w:abstractNum w:abstractNumId="1">
    <w:nsid w:val="04D75150"/>
    <w:multiLevelType w:val="hybridMultilevel"/>
    <w:tmpl w:val="FFA06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D834B5"/>
    <w:multiLevelType w:val="hybridMultilevel"/>
    <w:tmpl w:val="F72A9460"/>
    <w:lvl w:ilvl="0" w:tplc="B56EB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2337F9"/>
    <w:multiLevelType w:val="hybridMultilevel"/>
    <w:tmpl w:val="348E7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9F404D"/>
    <w:multiLevelType w:val="hybridMultilevel"/>
    <w:tmpl w:val="DB9CB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73584C"/>
    <w:multiLevelType w:val="hybridMultilevel"/>
    <w:tmpl w:val="469C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B0A60"/>
    <w:multiLevelType w:val="hybridMultilevel"/>
    <w:tmpl w:val="F63C0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C9766A"/>
    <w:multiLevelType w:val="hybridMultilevel"/>
    <w:tmpl w:val="F96C689E"/>
    <w:lvl w:ilvl="0" w:tplc="4CEA23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C5229E"/>
    <w:multiLevelType w:val="hybridMultilevel"/>
    <w:tmpl w:val="7A989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47268C"/>
    <w:multiLevelType w:val="hybridMultilevel"/>
    <w:tmpl w:val="B76C21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354548"/>
    <w:multiLevelType w:val="hybridMultilevel"/>
    <w:tmpl w:val="D186B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15F37"/>
    <w:multiLevelType w:val="hybridMultilevel"/>
    <w:tmpl w:val="1738F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5352D0"/>
    <w:multiLevelType w:val="hybridMultilevel"/>
    <w:tmpl w:val="9D6E0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8B72E4"/>
    <w:multiLevelType w:val="hybridMultilevel"/>
    <w:tmpl w:val="F00C7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900CD5"/>
    <w:multiLevelType w:val="multilevel"/>
    <w:tmpl w:val="E65255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97C0D31"/>
    <w:multiLevelType w:val="hybridMultilevel"/>
    <w:tmpl w:val="C7D02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4DF563F"/>
    <w:multiLevelType w:val="hybridMultilevel"/>
    <w:tmpl w:val="1026F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87C7FD9"/>
    <w:multiLevelType w:val="hybridMultilevel"/>
    <w:tmpl w:val="729C5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D70F71"/>
    <w:multiLevelType w:val="hybridMultilevel"/>
    <w:tmpl w:val="2E247BF6"/>
    <w:lvl w:ilvl="0" w:tplc="A1B2AEAC">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47041F"/>
    <w:multiLevelType w:val="hybridMultilevel"/>
    <w:tmpl w:val="A5D455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4EB37B12"/>
    <w:multiLevelType w:val="hybridMultilevel"/>
    <w:tmpl w:val="FC7CC0BE"/>
    <w:lvl w:ilvl="0" w:tplc="5A3648CA">
      <w:start w:val="5"/>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F92D65"/>
    <w:multiLevelType w:val="hybridMultilevel"/>
    <w:tmpl w:val="360CB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66530FA"/>
    <w:multiLevelType w:val="hybridMultilevel"/>
    <w:tmpl w:val="2C5E6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D315C3E"/>
    <w:multiLevelType w:val="hybridMultilevel"/>
    <w:tmpl w:val="FFDAFD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3C30361"/>
    <w:multiLevelType w:val="hybridMultilevel"/>
    <w:tmpl w:val="ADD0A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6465564"/>
    <w:multiLevelType w:val="hybridMultilevel"/>
    <w:tmpl w:val="220ED7D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69B1BA1"/>
    <w:multiLevelType w:val="hybridMultilevel"/>
    <w:tmpl w:val="2FF8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8F266D"/>
    <w:multiLevelType w:val="hybridMultilevel"/>
    <w:tmpl w:val="DDD28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97277B6"/>
    <w:multiLevelType w:val="multilevel"/>
    <w:tmpl w:val="2BACEC1A"/>
    <w:lvl w:ilvl="0">
      <w:start w:val="1"/>
      <w:numFmt w:val="decimal"/>
      <w:lvlText w:val="%1."/>
      <w:lvlJc w:val="left"/>
      <w:pPr>
        <w:ind w:left="360" w:hanging="360"/>
      </w:pPr>
      <w:rPr>
        <w:rFonts w:hint="default"/>
        <w:b/>
      </w:rPr>
    </w:lvl>
    <w:lvl w:ilvl="1">
      <w:start w:val="1"/>
      <w:numFmt w:val="decimal"/>
      <w:isLgl/>
      <w:lvlText w:val="%1.%2"/>
      <w:lvlJc w:val="left"/>
      <w:pPr>
        <w:ind w:left="945" w:hanging="585"/>
      </w:pPr>
      <w:rPr>
        <w:rFonts w:hint="default"/>
        <w:b/>
      </w:rPr>
    </w:lvl>
    <w:lvl w:ilvl="2">
      <w:start w:val="8"/>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abstractNum w:abstractNumId="29">
    <w:nsid w:val="71662FDF"/>
    <w:multiLevelType w:val="hybridMultilevel"/>
    <w:tmpl w:val="EC1EB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6F14075"/>
    <w:multiLevelType w:val="multilevel"/>
    <w:tmpl w:val="0658C268"/>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nsid w:val="777645D1"/>
    <w:multiLevelType w:val="hybridMultilevel"/>
    <w:tmpl w:val="27E62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A377EB"/>
    <w:multiLevelType w:val="hybridMultilevel"/>
    <w:tmpl w:val="8D940D54"/>
    <w:lvl w:ilvl="0" w:tplc="A1B2AEAC">
      <w:start w:val="1"/>
      <w:numFmt w:val="bullet"/>
      <w:lvlText w:val="•"/>
      <w:lvlJc w:val="left"/>
      <w:pPr>
        <w:tabs>
          <w:tab w:val="num" w:pos="720"/>
        </w:tabs>
        <w:ind w:left="720" w:hanging="360"/>
      </w:pPr>
      <w:rPr>
        <w:rFonts w:ascii="Arial" w:hAnsi="Arial" w:hint="default"/>
      </w:rPr>
    </w:lvl>
    <w:lvl w:ilvl="1" w:tplc="7E32BC2E" w:tentative="1">
      <w:start w:val="1"/>
      <w:numFmt w:val="bullet"/>
      <w:lvlText w:val="•"/>
      <w:lvlJc w:val="left"/>
      <w:pPr>
        <w:tabs>
          <w:tab w:val="num" w:pos="1440"/>
        </w:tabs>
        <w:ind w:left="1440" w:hanging="360"/>
      </w:pPr>
      <w:rPr>
        <w:rFonts w:ascii="Arial" w:hAnsi="Arial" w:hint="default"/>
      </w:rPr>
    </w:lvl>
    <w:lvl w:ilvl="2" w:tplc="B914A6F2" w:tentative="1">
      <w:start w:val="1"/>
      <w:numFmt w:val="bullet"/>
      <w:lvlText w:val="•"/>
      <w:lvlJc w:val="left"/>
      <w:pPr>
        <w:tabs>
          <w:tab w:val="num" w:pos="2160"/>
        </w:tabs>
        <w:ind w:left="2160" w:hanging="360"/>
      </w:pPr>
      <w:rPr>
        <w:rFonts w:ascii="Arial" w:hAnsi="Arial" w:hint="default"/>
      </w:rPr>
    </w:lvl>
    <w:lvl w:ilvl="3" w:tplc="32FC6400" w:tentative="1">
      <w:start w:val="1"/>
      <w:numFmt w:val="bullet"/>
      <w:lvlText w:val="•"/>
      <w:lvlJc w:val="left"/>
      <w:pPr>
        <w:tabs>
          <w:tab w:val="num" w:pos="2880"/>
        </w:tabs>
        <w:ind w:left="2880" w:hanging="360"/>
      </w:pPr>
      <w:rPr>
        <w:rFonts w:ascii="Arial" w:hAnsi="Arial" w:hint="default"/>
      </w:rPr>
    </w:lvl>
    <w:lvl w:ilvl="4" w:tplc="AD9019AE" w:tentative="1">
      <w:start w:val="1"/>
      <w:numFmt w:val="bullet"/>
      <w:lvlText w:val="•"/>
      <w:lvlJc w:val="left"/>
      <w:pPr>
        <w:tabs>
          <w:tab w:val="num" w:pos="3600"/>
        </w:tabs>
        <w:ind w:left="3600" w:hanging="360"/>
      </w:pPr>
      <w:rPr>
        <w:rFonts w:ascii="Arial" w:hAnsi="Arial" w:hint="default"/>
      </w:rPr>
    </w:lvl>
    <w:lvl w:ilvl="5" w:tplc="ADAE7F28" w:tentative="1">
      <w:start w:val="1"/>
      <w:numFmt w:val="bullet"/>
      <w:lvlText w:val="•"/>
      <w:lvlJc w:val="left"/>
      <w:pPr>
        <w:tabs>
          <w:tab w:val="num" w:pos="4320"/>
        </w:tabs>
        <w:ind w:left="4320" w:hanging="360"/>
      </w:pPr>
      <w:rPr>
        <w:rFonts w:ascii="Arial" w:hAnsi="Arial" w:hint="default"/>
      </w:rPr>
    </w:lvl>
    <w:lvl w:ilvl="6" w:tplc="B882D29A" w:tentative="1">
      <w:start w:val="1"/>
      <w:numFmt w:val="bullet"/>
      <w:lvlText w:val="•"/>
      <w:lvlJc w:val="left"/>
      <w:pPr>
        <w:tabs>
          <w:tab w:val="num" w:pos="5040"/>
        </w:tabs>
        <w:ind w:left="5040" w:hanging="360"/>
      </w:pPr>
      <w:rPr>
        <w:rFonts w:ascii="Arial" w:hAnsi="Arial" w:hint="default"/>
      </w:rPr>
    </w:lvl>
    <w:lvl w:ilvl="7" w:tplc="06EE5504" w:tentative="1">
      <w:start w:val="1"/>
      <w:numFmt w:val="bullet"/>
      <w:lvlText w:val="•"/>
      <w:lvlJc w:val="left"/>
      <w:pPr>
        <w:tabs>
          <w:tab w:val="num" w:pos="5760"/>
        </w:tabs>
        <w:ind w:left="5760" w:hanging="360"/>
      </w:pPr>
      <w:rPr>
        <w:rFonts w:ascii="Arial" w:hAnsi="Arial" w:hint="default"/>
      </w:rPr>
    </w:lvl>
    <w:lvl w:ilvl="8" w:tplc="F4F6416A" w:tentative="1">
      <w:start w:val="1"/>
      <w:numFmt w:val="bullet"/>
      <w:lvlText w:val="•"/>
      <w:lvlJc w:val="left"/>
      <w:pPr>
        <w:tabs>
          <w:tab w:val="num" w:pos="6480"/>
        </w:tabs>
        <w:ind w:left="6480" w:hanging="360"/>
      </w:pPr>
      <w:rPr>
        <w:rFonts w:ascii="Arial" w:hAnsi="Arial" w:hint="default"/>
      </w:rPr>
    </w:lvl>
  </w:abstractNum>
  <w:abstractNum w:abstractNumId="33">
    <w:nsid w:val="7B5A76B8"/>
    <w:multiLevelType w:val="hybridMultilevel"/>
    <w:tmpl w:val="A422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5"/>
  </w:num>
  <w:num w:numId="3">
    <w:abstractNumId w:val="31"/>
  </w:num>
  <w:num w:numId="4">
    <w:abstractNumId w:val="0"/>
    <w:lvlOverride w:ilvl="0">
      <w:lvl w:ilvl="0">
        <w:start w:val="1"/>
        <w:numFmt w:val="bullet"/>
        <w:lvlText w:val="a. "/>
        <w:legacy w:legacy="1" w:legacySpace="0" w:legacyIndent="0"/>
        <w:lvlJc w:val="left"/>
        <w:pPr>
          <w:ind w:left="0" w:firstLine="0"/>
        </w:pPr>
        <w:rPr>
          <w:rFonts w:ascii="Arial" w:hAnsi="Arial" w:cs="Arial" w:hint="default"/>
          <w:b w:val="0"/>
          <w:i w:val="0"/>
          <w:strike w:val="0"/>
          <w:color w:val="000000"/>
          <w:sz w:val="22"/>
          <w:szCs w:val="22"/>
          <w:u w:val="none"/>
        </w:rPr>
      </w:lvl>
    </w:lvlOverride>
  </w:num>
  <w:num w:numId="5">
    <w:abstractNumId w:val="0"/>
    <w:lvlOverride w:ilvl="0">
      <w:lvl w:ilvl="0">
        <w:start w:val="1"/>
        <w:numFmt w:val="bullet"/>
        <w:lvlText w:val="b. "/>
        <w:legacy w:legacy="1" w:legacySpace="0" w:legacyIndent="0"/>
        <w:lvlJc w:val="left"/>
        <w:pPr>
          <w:ind w:left="0" w:firstLine="0"/>
        </w:pPr>
        <w:rPr>
          <w:rFonts w:ascii="Arial" w:hAnsi="Arial" w:cs="Arial" w:hint="default"/>
          <w:b w:val="0"/>
          <w:i w:val="0"/>
          <w:strike w:val="0"/>
          <w:color w:val="000000"/>
          <w:sz w:val="22"/>
          <w:szCs w:val="22"/>
          <w:u w:val="none"/>
        </w:rPr>
      </w:lvl>
    </w:lvlOverride>
  </w:num>
  <w:num w:numId="6">
    <w:abstractNumId w:val="0"/>
    <w:lvlOverride w:ilvl="0">
      <w:lvl w:ilvl="0">
        <w:start w:val="1"/>
        <w:numFmt w:val="bullet"/>
        <w:lvlText w:val="c. "/>
        <w:legacy w:legacy="1" w:legacySpace="0" w:legacyIndent="0"/>
        <w:lvlJc w:val="left"/>
        <w:pPr>
          <w:ind w:left="0" w:firstLine="0"/>
        </w:pPr>
        <w:rPr>
          <w:rFonts w:ascii="Arial" w:hAnsi="Arial" w:cs="Arial" w:hint="default"/>
          <w:b w:val="0"/>
          <w:i w:val="0"/>
          <w:strike w:val="0"/>
          <w:color w:val="000000"/>
          <w:sz w:val="22"/>
          <w:szCs w:val="22"/>
          <w:u w:val="none"/>
        </w:rPr>
      </w:lvl>
    </w:lvlOverride>
  </w:num>
  <w:num w:numId="7">
    <w:abstractNumId w:val="0"/>
    <w:lvlOverride w:ilvl="0">
      <w:lvl w:ilvl="0">
        <w:start w:val="1"/>
        <w:numFmt w:val="bullet"/>
        <w:lvlText w:val="d. "/>
        <w:legacy w:legacy="1" w:legacySpace="0" w:legacyIndent="0"/>
        <w:lvlJc w:val="left"/>
        <w:pPr>
          <w:ind w:left="0" w:firstLine="0"/>
        </w:pPr>
        <w:rPr>
          <w:rFonts w:ascii="Arial" w:hAnsi="Arial" w:cs="Arial" w:hint="default"/>
          <w:b w:val="0"/>
          <w:i w:val="0"/>
          <w:strike w:val="0"/>
          <w:color w:val="000000"/>
          <w:sz w:val="22"/>
          <w:szCs w:val="22"/>
          <w:u w:val="none"/>
        </w:rPr>
      </w:lvl>
    </w:lvlOverride>
  </w:num>
  <w:num w:numId="8">
    <w:abstractNumId w:val="0"/>
    <w:lvlOverride w:ilvl="0">
      <w:lvl w:ilvl="0">
        <w:start w:val="1"/>
        <w:numFmt w:val="bullet"/>
        <w:lvlText w:val="e. "/>
        <w:legacy w:legacy="1" w:legacySpace="0" w:legacyIndent="0"/>
        <w:lvlJc w:val="left"/>
        <w:pPr>
          <w:ind w:left="0" w:firstLine="0"/>
        </w:pPr>
        <w:rPr>
          <w:rFonts w:ascii="Arial" w:hAnsi="Arial" w:cs="Arial" w:hint="default"/>
          <w:b w:val="0"/>
          <w:i w:val="0"/>
          <w:strike w:val="0"/>
          <w:color w:val="000000"/>
          <w:sz w:val="22"/>
          <w:szCs w:val="22"/>
          <w:u w:val="none"/>
        </w:rPr>
      </w:lvl>
    </w:lvlOverride>
  </w:num>
  <w:num w:numId="9">
    <w:abstractNumId w:val="0"/>
    <w:lvlOverride w:ilvl="0">
      <w:lvl w:ilvl="0">
        <w:start w:val="1"/>
        <w:numFmt w:val="bullet"/>
        <w:lvlText w:val="f. "/>
        <w:legacy w:legacy="1" w:legacySpace="0" w:legacyIndent="0"/>
        <w:lvlJc w:val="left"/>
        <w:pPr>
          <w:ind w:left="0" w:firstLine="0"/>
        </w:pPr>
        <w:rPr>
          <w:rFonts w:ascii="Arial" w:hAnsi="Arial" w:cs="Arial" w:hint="default"/>
          <w:b w:val="0"/>
          <w:i w:val="0"/>
          <w:strike w:val="0"/>
          <w:color w:val="000000"/>
          <w:sz w:val="22"/>
          <w:szCs w:val="22"/>
          <w:u w:val="none"/>
        </w:rPr>
      </w:lvl>
    </w:lvlOverride>
  </w:num>
  <w:num w:numId="10">
    <w:abstractNumId w:val="32"/>
  </w:num>
  <w:num w:numId="11">
    <w:abstractNumId w:val="26"/>
  </w:num>
  <w:num w:numId="12">
    <w:abstractNumId w:val="18"/>
  </w:num>
  <w:num w:numId="13">
    <w:abstractNumId w:val="12"/>
  </w:num>
  <w:num w:numId="14">
    <w:abstractNumId w:val="6"/>
  </w:num>
  <w:num w:numId="15">
    <w:abstractNumId w:val="15"/>
  </w:num>
  <w:num w:numId="16">
    <w:abstractNumId w:val="22"/>
  </w:num>
  <w:num w:numId="17">
    <w:abstractNumId w:val="13"/>
  </w:num>
  <w:num w:numId="18">
    <w:abstractNumId w:val="1"/>
  </w:num>
  <w:num w:numId="19">
    <w:abstractNumId w:val="24"/>
  </w:num>
  <w:num w:numId="20">
    <w:abstractNumId w:val="16"/>
  </w:num>
  <w:num w:numId="21">
    <w:abstractNumId w:val="8"/>
  </w:num>
  <w:num w:numId="22">
    <w:abstractNumId w:val="20"/>
  </w:num>
  <w:num w:numId="23">
    <w:abstractNumId w:val="33"/>
  </w:num>
  <w:num w:numId="24">
    <w:abstractNumId w:val="2"/>
  </w:num>
  <w:num w:numId="25">
    <w:abstractNumId w:val="3"/>
  </w:num>
  <w:num w:numId="2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num>
  <w:num w:numId="29">
    <w:abstractNumId w:val="19"/>
  </w:num>
  <w:num w:numId="30">
    <w:abstractNumId w:val="17"/>
  </w:num>
  <w:num w:numId="31">
    <w:abstractNumId w:val="9"/>
  </w:num>
  <w:num w:numId="32">
    <w:abstractNumId w:val="4"/>
  </w:num>
  <w:num w:numId="33">
    <w:abstractNumId w:val="21"/>
  </w:num>
  <w:num w:numId="34">
    <w:abstractNumId w:val="29"/>
  </w:num>
  <w:num w:numId="35">
    <w:abstractNumId w:val="28"/>
  </w:num>
  <w:num w:numId="36">
    <w:abstractNumId w:val="7"/>
  </w:num>
  <w:num w:numId="37">
    <w:abstractNumId w:val="14"/>
  </w:num>
  <w:num w:numId="38">
    <w:abstractNumId w:val="23"/>
  </w:num>
  <w:num w:numId="39">
    <w:abstractNumId w:val="3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guson, Steve">
    <w15:presenceInfo w15:providerId="AD" w15:userId="S-1-5-21-1355109008-1388203642-860360866-88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oNotTrackFormatting/>
  <w:defaultTabStop w:val="720"/>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6B6466"/>
    <w:rsid w:val="0000155D"/>
    <w:rsid w:val="000018C5"/>
    <w:rsid w:val="000035C3"/>
    <w:rsid w:val="00005B26"/>
    <w:rsid w:val="00011B9F"/>
    <w:rsid w:val="00013FEF"/>
    <w:rsid w:val="000146ED"/>
    <w:rsid w:val="00017395"/>
    <w:rsid w:val="00025071"/>
    <w:rsid w:val="00025547"/>
    <w:rsid w:val="000276C7"/>
    <w:rsid w:val="00032560"/>
    <w:rsid w:val="00034B68"/>
    <w:rsid w:val="00036B8C"/>
    <w:rsid w:val="000376CF"/>
    <w:rsid w:val="00046187"/>
    <w:rsid w:val="00052797"/>
    <w:rsid w:val="00056530"/>
    <w:rsid w:val="00057038"/>
    <w:rsid w:val="000603AA"/>
    <w:rsid w:val="00062E03"/>
    <w:rsid w:val="000642ED"/>
    <w:rsid w:val="000701EC"/>
    <w:rsid w:val="00071485"/>
    <w:rsid w:val="000724D7"/>
    <w:rsid w:val="00072848"/>
    <w:rsid w:val="00073250"/>
    <w:rsid w:val="00074ABE"/>
    <w:rsid w:val="00075886"/>
    <w:rsid w:val="00075E41"/>
    <w:rsid w:val="0008203D"/>
    <w:rsid w:val="00083014"/>
    <w:rsid w:val="00083B11"/>
    <w:rsid w:val="00084266"/>
    <w:rsid w:val="00086610"/>
    <w:rsid w:val="00091C84"/>
    <w:rsid w:val="00093061"/>
    <w:rsid w:val="000944FB"/>
    <w:rsid w:val="00095EAA"/>
    <w:rsid w:val="000A1350"/>
    <w:rsid w:val="000A1A6C"/>
    <w:rsid w:val="000B59BE"/>
    <w:rsid w:val="000C42A3"/>
    <w:rsid w:val="000C4A27"/>
    <w:rsid w:val="000D08B7"/>
    <w:rsid w:val="000D1160"/>
    <w:rsid w:val="000D16C2"/>
    <w:rsid w:val="000D3769"/>
    <w:rsid w:val="000D491B"/>
    <w:rsid w:val="000D7012"/>
    <w:rsid w:val="000E0299"/>
    <w:rsid w:val="000E14EB"/>
    <w:rsid w:val="000E2071"/>
    <w:rsid w:val="000E57F2"/>
    <w:rsid w:val="000E6ACB"/>
    <w:rsid w:val="000F1C27"/>
    <w:rsid w:val="000F3001"/>
    <w:rsid w:val="000F4A9E"/>
    <w:rsid w:val="000F4BBF"/>
    <w:rsid w:val="000F57DD"/>
    <w:rsid w:val="0010350F"/>
    <w:rsid w:val="001122CE"/>
    <w:rsid w:val="001154D2"/>
    <w:rsid w:val="001161C2"/>
    <w:rsid w:val="001164C7"/>
    <w:rsid w:val="001262F8"/>
    <w:rsid w:val="001271E6"/>
    <w:rsid w:val="00127C37"/>
    <w:rsid w:val="00131D6C"/>
    <w:rsid w:val="0013271C"/>
    <w:rsid w:val="00134973"/>
    <w:rsid w:val="001368BD"/>
    <w:rsid w:val="00136E68"/>
    <w:rsid w:val="001438C3"/>
    <w:rsid w:val="00146E1F"/>
    <w:rsid w:val="00147F2E"/>
    <w:rsid w:val="00151786"/>
    <w:rsid w:val="00151E2E"/>
    <w:rsid w:val="00153942"/>
    <w:rsid w:val="001606CB"/>
    <w:rsid w:val="0016333E"/>
    <w:rsid w:val="001642B9"/>
    <w:rsid w:val="0016513D"/>
    <w:rsid w:val="00180917"/>
    <w:rsid w:val="00181462"/>
    <w:rsid w:val="00182046"/>
    <w:rsid w:val="00183716"/>
    <w:rsid w:val="00186099"/>
    <w:rsid w:val="0019197B"/>
    <w:rsid w:val="00195FC9"/>
    <w:rsid w:val="00197857"/>
    <w:rsid w:val="001C3CD3"/>
    <w:rsid w:val="001C4D96"/>
    <w:rsid w:val="001D0ADA"/>
    <w:rsid w:val="001D1785"/>
    <w:rsid w:val="001D3B66"/>
    <w:rsid w:val="001D652C"/>
    <w:rsid w:val="001D65DA"/>
    <w:rsid w:val="001E5E1B"/>
    <w:rsid w:val="001F2BAB"/>
    <w:rsid w:val="001F4782"/>
    <w:rsid w:val="001F47B3"/>
    <w:rsid w:val="0020171A"/>
    <w:rsid w:val="002019CF"/>
    <w:rsid w:val="00202A8A"/>
    <w:rsid w:val="002044A7"/>
    <w:rsid w:val="00211AA0"/>
    <w:rsid w:val="002129CE"/>
    <w:rsid w:val="002220D5"/>
    <w:rsid w:val="002226E6"/>
    <w:rsid w:val="00223CF9"/>
    <w:rsid w:val="00224660"/>
    <w:rsid w:val="002249FC"/>
    <w:rsid w:val="00233CCA"/>
    <w:rsid w:val="00235FC3"/>
    <w:rsid w:val="0024031D"/>
    <w:rsid w:val="00253222"/>
    <w:rsid w:val="002609D0"/>
    <w:rsid w:val="00261418"/>
    <w:rsid w:val="00263E6E"/>
    <w:rsid w:val="00272095"/>
    <w:rsid w:val="00272564"/>
    <w:rsid w:val="00272ACC"/>
    <w:rsid w:val="00274892"/>
    <w:rsid w:val="0028008B"/>
    <w:rsid w:val="00282679"/>
    <w:rsid w:val="00291AA8"/>
    <w:rsid w:val="00294519"/>
    <w:rsid w:val="002949E2"/>
    <w:rsid w:val="002A0DB1"/>
    <w:rsid w:val="002A2191"/>
    <w:rsid w:val="002A32B1"/>
    <w:rsid w:val="002A4817"/>
    <w:rsid w:val="002A63EA"/>
    <w:rsid w:val="002A7E6E"/>
    <w:rsid w:val="002B1E09"/>
    <w:rsid w:val="002B2432"/>
    <w:rsid w:val="002B5364"/>
    <w:rsid w:val="002B7247"/>
    <w:rsid w:val="002B7C83"/>
    <w:rsid w:val="002C4695"/>
    <w:rsid w:val="002C62C1"/>
    <w:rsid w:val="002C766D"/>
    <w:rsid w:val="002D029D"/>
    <w:rsid w:val="002D7CAE"/>
    <w:rsid w:val="002E64A7"/>
    <w:rsid w:val="002E680D"/>
    <w:rsid w:val="002E7CAC"/>
    <w:rsid w:val="002F5D94"/>
    <w:rsid w:val="003001B6"/>
    <w:rsid w:val="0030202A"/>
    <w:rsid w:val="00303DF4"/>
    <w:rsid w:val="0030553E"/>
    <w:rsid w:val="00305813"/>
    <w:rsid w:val="0032315B"/>
    <w:rsid w:val="003267D1"/>
    <w:rsid w:val="00326BDC"/>
    <w:rsid w:val="0033140F"/>
    <w:rsid w:val="0033240A"/>
    <w:rsid w:val="00336AE0"/>
    <w:rsid w:val="00336D76"/>
    <w:rsid w:val="003375F6"/>
    <w:rsid w:val="00350B53"/>
    <w:rsid w:val="00352DB5"/>
    <w:rsid w:val="00353D10"/>
    <w:rsid w:val="00361FF4"/>
    <w:rsid w:val="00362ACD"/>
    <w:rsid w:val="003638CC"/>
    <w:rsid w:val="0036481A"/>
    <w:rsid w:val="003653F1"/>
    <w:rsid w:val="003676CF"/>
    <w:rsid w:val="003744EE"/>
    <w:rsid w:val="00376759"/>
    <w:rsid w:val="00384F32"/>
    <w:rsid w:val="003878DA"/>
    <w:rsid w:val="00387AD2"/>
    <w:rsid w:val="003935F5"/>
    <w:rsid w:val="003954B7"/>
    <w:rsid w:val="003A0F52"/>
    <w:rsid w:val="003A4A90"/>
    <w:rsid w:val="003A557D"/>
    <w:rsid w:val="003A5EE3"/>
    <w:rsid w:val="003B02FE"/>
    <w:rsid w:val="003B1FA0"/>
    <w:rsid w:val="003C4B6A"/>
    <w:rsid w:val="003C671D"/>
    <w:rsid w:val="003D11F9"/>
    <w:rsid w:val="003D213B"/>
    <w:rsid w:val="003D61DC"/>
    <w:rsid w:val="003D6916"/>
    <w:rsid w:val="003E02DE"/>
    <w:rsid w:val="003E4543"/>
    <w:rsid w:val="003F19DC"/>
    <w:rsid w:val="003F401D"/>
    <w:rsid w:val="003F71A9"/>
    <w:rsid w:val="004057CA"/>
    <w:rsid w:val="0040602F"/>
    <w:rsid w:val="0040641E"/>
    <w:rsid w:val="00407AFF"/>
    <w:rsid w:val="00407D94"/>
    <w:rsid w:val="00407DEE"/>
    <w:rsid w:val="004178B5"/>
    <w:rsid w:val="00421153"/>
    <w:rsid w:val="00427A04"/>
    <w:rsid w:val="00430F35"/>
    <w:rsid w:val="00433C13"/>
    <w:rsid w:val="00444DB7"/>
    <w:rsid w:val="0044543B"/>
    <w:rsid w:val="004521DE"/>
    <w:rsid w:val="0045385E"/>
    <w:rsid w:val="00453F27"/>
    <w:rsid w:val="00454816"/>
    <w:rsid w:val="00455106"/>
    <w:rsid w:val="0045595E"/>
    <w:rsid w:val="00460586"/>
    <w:rsid w:val="00461B61"/>
    <w:rsid w:val="00466107"/>
    <w:rsid w:val="00473B41"/>
    <w:rsid w:val="00474E61"/>
    <w:rsid w:val="004766EC"/>
    <w:rsid w:val="0047725F"/>
    <w:rsid w:val="004777AA"/>
    <w:rsid w:val="004779C4"/>
    <w:rsid w:val="00477AED"/>
    <w:rsid w:val="00477DE6"/>
    <w:rsid w:val="0048259B"/>
    <w:rsid w:val="0049033A"/>
    <w:rsid w:val="00491D41"/>
    <w:rsid w:val="00494081"/>
    <w:rsid w:val="00494B7C"/>
    <w:rsid w:val="00497CD7"/>
    <w:rsid w:val="004A1FAA"/>
    <w:rsid w:val="004C0D8C"/>
    <w:rsid w:val="004C455E"/>
    <w:rsid w:val="004C6B11"/>
    <w:rsid w:val="004D040B"/>
    <w:rsid w:val="004D2DB6"/>
    <w:rsid w:val="004D3B2F"/>
    <w:rsid w:val="004D443E"/>
    <w:rsid w:val="004D4B6F"/>
    <w:rsid w:val="004D63BC"/>
    <w:rsid w:val="004E7668"/>
    <w:rsid w:val="004F0F39"/>
    <w:rsid w:val="004F287D"/>
    <w:rsid w:val="004F2F53"/>
    <w:rsid w:val="004F55AD"/>
    <w:rsid w:val="004F7528"/>
    <w:rsid w:val="005002BB"/>
    <w:rsid w:val="00501834"/>
    <w:rsid w:val="0051170B"/>
    <w:rsid w:val="00511E13"/>
    <w:rsid w:val="00513DC6"/>
    <w:rsid w:val="00514F0E"/>
    <w:rsid w:val="00515432"/>
    <w:rsid w:val="005156CD"/>
    <w:rsid w:val="00517DD1"/>
    <w:rsid w:val="0052060A"/>
    <w:rsid w:val="00526C7A"/>
    <w:rsid w:val="0052715C"/>
    <w:rsid w:val="00530B81"/>
    <w:rsid w:val="005345E9"/>
    <w:rsid w:val="0053535A"/>
    <w:rsid w:val="005400D4"/>
    <w:rsid w:val="00541D6A"/>
    <w:rsid w:val="00542063"/>
    <w:rsid w:val="0054409E"/>
    <w:rsid w:val="00544664"/>
    <w:rsid w:val="00545897"/>
    <w:rsid w:val="005466FF"/>
    <w:rsid w:val="00555FCA"/>
    <w:rsid w:val="00557AD5"/>
    <w:rsid w:val="005625A7"/>
    <w:rsid w:val="00564E9E"/>
    <w:rsid w:val="005658B8"/>
    <w:rsid w:val="00565EFC"/>
    <w:rsid w:val="005673EB"/>
    <w:rsid w:val="00571D3A"/>
    <w:rsid w:val="00573AB9"/>
    <w:rsid w:val="005765EC"/>
    <w:rsid w:val="00576885"/>
    <w:rsid w:val="0058268D"/>
    <w:rsid w:val="0058550B"/>
    <w:rsid w:val="0058553C"/>
    <w:rsid w:val="00585543"/>
    <w:rsid w:val="00586FF3"/>
    <w:rsid w:val="00590759"/>
    <w:rsid w:val="00591707"/>
    <w:rsid w:val="005A3DB9"/>
    <w:rsid w:val="005A4171"/>
    <w:rsid w:val="005A4A5D"/>
    <w:rsid w:val="005A7C0C"/>
    <w:rsid w:val="005B0969"/>
    <w:rsid w:val="005B1201"/>
    <w:rsid w:val="005B1712"/>
    <w:rsid w:val="005B363E"/>
    <w:rsid w:val="005B6E9A"/>
    <w:rsid w:val="005C2136"/>
    <w:rsid w:val="005C38E6"/>
    <w:rsid w:val="005C59FF"/>
    <w:rsid w:val="005C76E8"/>
    <w:rsid w:val="005D0C8F"/>
    <w:rsid w:val="005D42EA"/>
    <w:rsid w:val="005D55CE"/>
    <w:rsid w:val="005D5E36"/>
    <w:rsid w:val="005E03E1"/>
    <w:rsid w:val="005E1EE5"/>
    <w:rsid w:val="005E1FD7"/>
    <w:rsid w:val="005E3A47"/>
    <w:rsid w:val="005E726F"/>
    <w:rsid w:val="005F0062"/>
    <w:rsid w:val="005F31E8"/>
    <w:rsid w:val="006019AC"/>
    <w:rsid w:val="00603A3F"/>
    <w:rsid w:val="00604A3D"/>
    <w:rsid w:val="00605820"/>
    <w:rsid w:val="00611D99"/>
    <w:rsid w:val="0061203F"/>
    <w:rsid w:val="0062045A"/>
    <w:rsid w:val="0062261F"/>
    <w:rsid w:val="00622788"/>
    <w:rsid w:val="0062392D"/>
    <w:rsid w:val="00627603"/>
    <w:rsid w:val="00634275"/>
    <w:rsid w:val="00634FF4"/>
    <w:rsid w:val="00636E6E"/>
    <w:rsid w:val="00640AC7"/>
    <w:rsid w:val="0064104C"/>
    <w:rsid w:val="006503BF"/>
    <w:rsid w:val="00650887"/>
    <w:rsid w:val="00661422"/>
    <w:rsid w:val="006648FF"/>
    <w:rsid w:val="00671B13"/>
    <w:rsid w:val="006733F3"/>
    <w:rsid w:val="006768A0"/>
    <w:rsid w:val="00686EE6"/>
    <w:rsid w:val="0069051E"/>
    <w:rsid w:val="00691132"/>
    <w:rsid w:val="00691373"/>
    <w:rsid w:val="00691D5A"/>
    <w:rsid w:val="0069365C"/>
    <w:rsid w:val="00694137"/>
    <w:rsid w:val="00695491"/>
    <w:rsid w:val="006A6CB2"/>
    <w:rsid w:val="006A6CC9"/>
    <w:rsid w:val="006B1DD1"/>
    <w:rsid w:val="006B229F"/>
    <w:rsid w:val="006B2708"/>
    <w:rsid w:val="006B3A9B"/>
    <w:rsid w:val="006B3AB8"/>
    <w:rsid w:val="006B3D9C"/>
    <w:rsid w:val="006B5AC4"/>
    <w:rsid w:val="006B6466"/>
    <w:rsid w:val="006C23CB"/>
    <w:rsid w:val="006C4228"/>
    <w:rsid w:val="006C5D72"/>
    <w:rsid w:val="006C5D82"/>
    <w:rsid w:val="006D11A5"/>
    <w:rsid w:val="006D1F2E"/>
    <w:rsid w:val="006D598F"/>
    <w:rsid w:val="006E1654"/>
    <w:rsid w:val="006E54C1"/>
    <w:rsid w:val="006E73D9"/>
    <w:rsid w:val="006E7D27"/>
    <w:rsid w:val="006F1551"/>
    <w:rsid w:val="006F3700"/>
    <w:rsid w:val="006F638F"/>
    <w:rsid w:val="00700C6B"/>
    <w:rsid w:val="00700E04"/>
    <w:rsid w:val="00701747"/>
    <w:rsid w:val="00701779"/>
    <w:rsid w:val="007043CF"/>
    <w:rsid w:val="00704618"/>
    <w:rsid w:val="0070601B"/>
    <w:rsid w:val="007071B1"/>
    <w:rsid w:val="00714B81"/>
    <w:rsid w:val="0071668C"/>
    <w:rsid w:val="00716D51"/>
    <w:rsid w:val="00716EFE"/>
    <w:rsid w:val="007217D7"/>
    <w:rsid w:val="00721AB3"/>
    <w:rsid w:val="00725A89"/>
    <w:rsid w:val="00726EE6"/>
    <w:rsid w:val="0073114C"/>
    <w:rsid w:val="00733AF7"/>
    <w:rsid w:val="0073417E"/>
    <w:rsid w:val="00734945"/>
    <w:rsid w:val="00734CF9"/>
    <w:rsid w:val="0073522F"/>
    <w:rsid w:val="00741595"/>
    <w:rsid w:val="00742BB6"/>
    <w:rsid w:val="007436CC"/>
    <w:rsid w:val="00753B30"/>
    <w:rsid w:val="00756670"/>
    <w:rsid w:val="00762013"/>
    <w:rsid w:val="00762B94"/>
    <w:rsid w:val="007633C9"/>
    <w:rsid w:val="00771A9A"/>
    <w:rsid w:val="00772C69"/>
    <w:rsid w:val="00774C07"/>
    <w:rsid w:val="00777F08"/>
    <w:rsid w:val="00786788"/>
    <w:rsid w:val="007876C7"/>
    <w:rsid w:val="007927AD"/>
    <w:rsid w:val="00797827"/>
    <w:rsid w:val="007A07C7"/>
    <w:rsid w:val="007A2196"/>
    <w:rsid w:val="007A52F4"/>
    <w:rsid w:val="007B19A1"/>
    <w:rsid w:val="007B32A6"/>
    <w:rsid w:val="007B4F75"/>
    <w:rsid w:val="007C0ADD"/>
    <w:rsid w:val="007D65BC"/>
    <w:rsid w:val="007D7356"/>
    <w:rsid w:val="007E36B6"/>
    <w:rsid w:val="007E77A2"/>
    <w:rsid w:val="007F0562"/>
    <w:rsid w:val="0080066D"/>
    <w:rsid w:val="00803BC1"/>
    <w:rsid w:val="00804ED8"/>
    <w:rsid w:val="00805271"/>
    <w:rsid w:val="008054A1"/>
    <w:rsid w:val="008120C8"/>
    <w:rsid w:val="008153C6"/>
    <w:rsid w:val="00820AEE"/>
    <w:rsid w:val="00822679"/>
    <w:rsid w:val="00826FF8"/>
    <w:rsid w:val="0083133E"/>
    <w:rsid w:val="0083614D"/>
    <w:rsid w:val="008362CF"/>
    <w:rsid w:val="008379C8"/>
    <w:rsid w:val="00837D0C"/>
    <w:rsid w:val="00840EB3"/>
    <w:rsid w:val="00845AF6"/>
    <w:rsid w:val="0084657A"/>
    <w:rsid w:val="008562D0"/>
    <w:rsid w:val="00867DAB"/>
    <w:rsid w:val="0087140D"/>
    <w:rsid w:val="008826E8"/>
    <w:rsid w:val="008827CF"/>
    <w:rsid w:val="00886534"/>
    <w:rsid w:val="0089341A"/>
    <w:rsid w:val="00895180"/>
    <w:rsid w:val="00895E7E"/>
    <w:rsid w:val="00897D2C"/>
    <w:rsid w:val="008A44D3"/>
    <w:rsid w:val="008A541D"/>
    <w:rsid w:val="008A698A"/>
    <w:rsid w:val="008A7267"/>
    <w:rsid w:val="008B0237"/>
    <w:rsid w:val="008B2B2F"/>
    <w:rsid w:val="008B675C"/>
    <w:rsid w:val="008B68B6"/>
    <w:rsid w:val="008C1157"/>
    <w:rsid w:val="008C1D10"/>
    <w:rsid w:val="008C453A"/>
    <w:rsid w:val="008C60E7"/>
    <w:rsid w:val="008C6E06"/>
    <w:rsid w:val="008C7CE8"/>
    <w:rsid w:val="008D3C4D"/>
    <w:rsid w:val="008D4C3F"/>
    <w:rsid w:val="008D64CD"/>
    <w:rsid w:val="008E6A49"/>
    <w:rsid w:val="008E6C05"/>
    <w:rsid w:val="008E725A"/>
    <w:rsid w:val="008F16C8"/>
    <w:rsid w:val="008F1D5C"/>
    <w:rsid w:val="008F55BE"/>
    <w:rsid w:val="008F5696"/>
    <w:rsid w:val="008F7E26"/>
    <w:rsid w:val="0090115D"/>
    <w:rsid w:val="0090190A"/>
    <w:rsid w:val="00901E9C"/>
    <w:rsid w:val="009100E1"/>
    <w:rsid w:val="00914931"/>
    <w:rsid w:val="0091682B"/>
    <w:rsid w:val="009203C0"/>
    <w:rsid w:val="0092157B"/>
    <w:rsid w:val="00922A77"/>
    <w:rsid w:val="0092542E"/>
    <w:rsid w:val="00927203"/>
    <w:rsid w:val="00927AF0"/>
    <w:rsid w:val="0093000C"/>
    <w:rsid w:val="00930893"/>
    <w:rsid w:val="009321E2"/>
    <w:rsid w:val="009414E5"/>
    <w:rsid w:val="009421DF"/>
    <w:rsid w:val="00945E65"/>
    <w:rsid w:val="00947F6E"/>
    <w:rsid w:val="00950CED"/>
    <w:rsid w:val="00955474"/>
    <w:rsid w:val="00956D8D"/>
    <w:rsid w:val="00957D7A"/>
    <w:rsid w:val="009611F3"/>
    <w:rsid w:val="00962003"/>
    <w:rsid w:val="00973855"/>
    <w:rsid w:val="00974172"/>
    <w:rsid w:val="00980E9A"/>
    <w:rsid w:val="00981AE0"/>
    <w:rsid w:val="009878CD"/>
    <w:rsid w:val="00987A76"/>
    <w:rsid w:val="009918FC"/>
    <w:rsid w:val="00993E05"/>
    <w:rsid w:val="009A183F"/>
    <w:rsid w:val="009A366A"/>
    <w:rsid w:val="009A5C8E"/>
    <w:rsid w:val="009B2D39"/>
    <w:rsid w:val="009B4640"/>
    <w:rsid w:val="009B50D2"/>
    <w:rsid w:val="009B51AC"/>
    <w:rsid w:val="009C2C42"/>
    <w:rsid w:val="009C4032"/>
    <w:rsid w:val="009C5EDB"/>
    <w:rsid w:val="009D236A"/>
    <w:rsid w:val="009D284B"/>
    <w:rsid w:val="009E0168"/>
    <w:rsid w:val="009E5157"/>
    <w:rsid w:val="009E5445"/>
    <w:rsid w:val="009E6507"/>
    <w:rsid w:val="009E69C8"/>
    <w:rsid w:val="009F0657"/>
    <w:rsid w:val="009F2E35"/>
    <w:rsid w:val="00A0482D"/>
    <w:rsid w:val="00A04A23"/>
    <w:rsid w:val="00A04F77"/>
    <w:rsid w:val="00A1573E"/>
    <w:rsid w:val="00A21995"/>
    <w:rsid w:val="00A2374B"/>
    <w:rsid w:val="00A244F4"/>
    <w:rsid w:val="00A34EE2"/>
    <w:rsid w:val="00A3771B"/>
    <w:rsid w:val="00A4156A"/>
    <w:rsid w:val="00A5095F"/>
    <w:rsid w:val="00A53114"/>
    <w:rsid w:val="00A5658D"/>
    <w:rsid w:val="00A60D02"/>
    <w:rsid w:val="00A62B9D"/>
    <w:rsid w:val="00A63B6B"/>
    <w:rsid w:val="00A67A1C"/>
    <w:rsid w:val="00A70146"/>
    <w:rsid w:val="00A71887"/>
    <w:rsid w:val="00A71D91"/>
    <w:rsid w:val="00A80615"/>
    <w:rsid w:val="00A80D11"/>
    <w:rsid w:val="00A828D9"/>
    <w:rsid w:val="00A8432C"/>
    <w:rsid w:val="00A845B4"/>
    <w:rsid w:val="00A96666"/>
    <w:rsid w:val="00A97DDF"/>
    <w:rsid w:val="00AA4434"/>
    <w:rsid w:val="00AA7680"/>
    <w:rsid w:val="00AB0931"/>
    <w:rsid w:val="00AB2889"/>
    <w:rsid w:val="00AB7DD8"/>
    <w:rsid w:val="00AC0BE2"/>
    <w:rsid w:val="00AC2EC0"/>
    <w:rsid w:val="00AC6852"/>
    <w:rsid w:val="00AD2E4A"/>
    <w:rsid w:val="00AD3556"/>
    <w:rsid w:val="00AD6D1E"/>
    <w:rsid w:val="00AE350C"/>
    <w:rsid w:val="00AE39ED"/>
    <w:rsid w:val="00B0610B"/>
    <w:rsid w:val="00B062DC"/>
    <w:rsid w:val="00B11EBE"/>
    <w:rsid w:val="00B1461D"/>
    <w:rsid w:val="00B170E2"/>
    <w:rsid w:val="00B21415"/>
    <w:rsid w:val="00B227A3"/>
    <w:rsid w:val="00B2396D"/>
    <w:rsid w:val="00B23D6B"/>
    <w:rsid w:val="00B24FD7"/>
    <w:rsid w:val="00B30DAB"/>
    <w:rsid w:val="00B33F20"/>
    <w:rsid w:val="00B3681B"/>
    <w:rsid w:val="00B36C41"/>
    <w:rsid w:val="00B41C7A"/>
    <w:rsid w:val="00B43AA6"/>
    <w:rsid w:val="00B45E34"/>
    <w:rsid w:val="00B471AF"/>
    <w:rsid w:val="00B53B1E"/>
    <w:rsid w:val="00B558BF"/>
    <w:rsid w:val="00B57F95"/>
    <w:rsid w:val="00B62B77"/>
    <w:rsid w:val="00B63059"/>
    <w:rsid w:val="00B65335"/>
    <w:rsid w:val="00B66900"/>
    <w:rsid w:val="00B71797"/>
    <w:rsid w:val="00B727C1"/>
    <w:rsid w:val="00B752F3"/>
    <w:rsid w:val="00B77453"/>
    <w:rsid w:val="00B83067"/>
    <w:rsid w:val="00B83B4C"/>
    <w:rsid w:val="00B847BC"/>
    <w:rsid w:val="00B87509"/>
    <w:rsid w:val="00B942E7"/>
    <w:rsid w:val="00BA4249"/>
    <w:rsid w:val="00BA4B47"/>
    <w:rsid w:val="00BA4B8E"/>
    <w:rsid w:val="00BB1DC3"/>
    <w:rsid w:val="00BB3430"/>
    <w:rsid w:val="00BB3DD8"/>
    <w:rsid w:val="00BB481E"/>
    <w:rsid w:val="00BB4E7A"/>
    <w:rsid w:val="00BB6D0B"/>
    <w:rsid w:val="00BC61E4"/>
    <w:rsid w:val="00BD00E5"/>
    <w:rsid w:val="00BD7E7D"/>
    <w:rsid w:val="00BE0164"/>
    <w:rsid w:val="00BE06EA"/>
    <w:rsid w:val="00BE0CAC"/>
    <w:rsid w:val="00BE1C82"/>
    <w:rsid w:val="00BE4A00"/>
    <w:rsid w:val="00BE52BC"/>
    <w:rsid w:val="00BF0E76"/>
    <w:rsid w:val="00BF124C"/>
    <w:rsid w:val="00BF223D"/>
    <w:rsid w:val="00BF3470"/>
    <w:rsid w:val="00C01699"/>
    <w:rsid w:val="00C01C5E"/>
    <w:rsid w:val="00C03296"/>
    <w:rsid w:val="00C068D6"/>
    <w:rsid w:val="00C068E1"/>
    <w:rsid w:val="00C1367F"/>
    <w:rsid w:val="00C14BB1"/>
    <w:rsid w:val="00C153B6"/>
    <w:rsid w:val="00C162B6"/>
    <w:rsid w:val="00C168C6"/>
    <w:rsid w:val="00C23E1A"/>
    <w:rsid w:val="00C3450A"/>
    <w:rsid w:val="00C40338"/>
    <w:rsid w:val="00C404F8"/>
    <w:rsid w:val="00C46CE3"/>
    <w:rsid w:val="00C513F1"/>
    <w:rsid w:val="00C51FE3"/>
    <w:rsid w:val="00C5484A"/>
    <w:rsid w:val="00C56132"/>
    <w:rsid w:val="00C570C4"/>
    <w:rsid w:val="00C61539"/>
    <w:rsid w:val="00C640F7"/>
    <w:rsid w:val="00C65DE2"/>
    <w:rsid w:val="00C708C9"/>
    <w:rsid w:val="00C72139"/>
    <w:rsid w:val="00C72AC2"/>
    <w:rsid w:val="00C73C86"/>
    <w:rsid w:val="00C75CA3"/>
    <w:rsid w:val="00C77404"/>
    <w:rsid w:val="00C81AF7"/>
    <w:rsid w:val="00C84505"/>
    <w:rsid w:val="00C87872"/>
    <w:rsid w:val="00C92D2A"/>
    <w:rsid w:val="00C93A8E"/>
    <w:rsid w:val="00C93CB2"/>
    <w:rsid w:val="00C954E9"/>
    <w:rsid w:val="00C96A69"/>
    <w:rsid w:val="00CA365D"/>
    <w:rsid w:val="00CB01ED"/>
    <w:rsid w:val="00CB0C07"/>
    <w:rsid w:val="00CB1412"/>
    <w:rsid w:val="00CB2673"/>
    <w:rsid w:val="00CB296F"/>
    <w:rsid w:val="00CB60B3"/>
    <w:rsid w:val="00CB6CB3"/>
    <w:rsid w:val="00CB6CCD"/>
    <w:rsid w:val="00CC0DEC"/>
    <w:rsid w:val="00CC3AA6"/>
    <w:rsid w:val="00CC4871"/>
    <w:rsid w:val="00CE0892"/>
    <w:rsid w:val="00CE36B4"/>
    <w:rsid w:val="00CE4B33"/>
    <w:rsid w:val="00CE5363"/>
    <w:rsid w:val="00CE5787"/>
    <w:rsid w:val="00CF5EB0"/>
    <w:rsid w:val="00CF6168"/>
    <w:rsid w:val="00D003A9"/>
    <w:rsid w:val="00D0407F"/>
    <w:rsid w:val="00D075BB"/>
    <w:rsid w:val="00D07AB4"/>
    <w:rsid w:val="00D13B34"/>
    <w:rsid w:val="00D1495A"/>
    <w:rsid w:val="00D201EB"/>
    <w:rsid w:val="00D22A2A"/>
    <w:rsid w:val="00D24BA5"/>
    <w:rsid w:val="00D307AD"/>
    <w:rsid w:val="00D31EE6"/>
    <w:rsid w:val="00D4126C"/>
    <w:rsid w:val="00D4297D"/>
    <w:rsid w:val="00D42F54"/>
    <w:rsid w:val="00D43D36"/>
    <w:rsid w:val="00D50870"/>
    <w:rsid w:val="00D553B2"/>
    <w:rsid w:val="00D56085"/>
    <w:rsid w:val="00D60D2B"/>
    <w:rsid w:val="00D6175B"/>
    <w:rsid w:val="00D61F38"/>
    <w:rsid w:val="00D627AF"/>
    <w:rsid w:val="00D631D3"/>
    <w:rsid w:val="00D643BC"/>
    <w:rsid w:val="00D65DC7"/>
    <w:rsid w:val="00D668FC"/>
    <w:rsid w:val="00D73336"/>
    <w:rsid w:val="00D757DB"/>
    <w:rsid w:val="00D76618"/>
    <w:rsid w:val="00D80A4E"/>
    <w:rsid w:val="00D81427"/>
    <w:rsid w:val="00D82E01"/>
    <w:rsid w:val="00D92311"/>
    <w:rsid w:val="00D9390D"/>
    <w:rsid w:val="00D94118"/>
    <w:rsid w:val="00D97824"/>
    <w:rsid w:val="00DA04E2"/>
    <w:rsid w:val="00DA2408"/>
    <w:rsid w:val="00DA56BE"/>
    <w:rsid w:val="00DA6FE0"/>
    <w:rsid w:val="00DA76E0"/>
    <w:rsid w:val="00DB2440"/>
    <w:rsid w:val="00DB328D"/>
    <w:rsid w:val="00DB3E78"/>
    <w:rsid w:val="00DB41AA"/>
    <w:rsid w:val="00DC054C"/>
    <w:rsid w:val="00DC0C19"/>
    <w:rsid w:val="00DC5F00"/>
    <w:rsid w:val="00DD0E8F"/>
    <w:rsid w:val="00DD2BAD"/>
    <w:rsid w:val="00DD3682"/>
    <w:rsid w:val="00DD4E1F"/>
    <w:rsid w:val="00DE1AC8"/>
    <w:rsid w:val="00DE3ED6"/>
    <w:rsid w:val="00DE41B8"/>
    <w:rsid w:val="00DE60E7"/>
    <w:rsid w:val="00DF1261"/>
    <w:rsid w:val="00DF51DA"/>
    <w:rsid w:val="00DF5BA4"/>
    <w:rsid w:val="00E03EDB"/>
    <w:rsid w:val="00E046A0"/>
    <w:rsid w:val="00E05AB5"/>
    <w:rsid w:val="00E071E0"/>
    <w:rsid w:val="00E07525"/>
    <w:rsid w:val="00E108B1"/>
    <w:rsid w:val="00E1185E"/>
    <w:rsid w:val="00E1647B"/>
    <w:rsid w:val="00E27998"/>
    <w:rsid w:val="00E340AA"/>
    <w:rsid w:val="00E35EC4"/>
    <w:rsid w:val="00E40060"/>
    <w:rsid w:val="00E40A2D"/>
    <w:rsid w:val="00E430EB"/>
    <w:rsid w:val="00E46146"/>
    <w:rsid w:val="00E53969"/>
    <w:rsid w:val="00E543E0"/>
    <w:rsid w:val="00E55127"/>
    <w:rsid w:val="00E55809"/>
    <w:rsid w:val="00E6290F"/>
    <w:rsid w:val="00E63CAD"/>
    <w:rsid w:val="00E65FC5"/>
    <w:rsid w:val="00E719F9"/>
    <w:rsid w:val="00E73D3C"/>
    <w:rsid w:val="00E74FC8"/>
    <w:rsid w:val="00E7663B"/>
    <w:rsid w:val="00E8156E"/>
    <w:rsid w:val="00E81CA8"/>
    <w:rsid w:val="00E84417"/>
    <w:rsid w:val="00E845DA"/>
    <w:rsid w:val="00E84D1F"/>
    <w:rsid w:val="00E8513D"/>
    <w:rsid w:val="00E867A5"/>
    <w:rsid w:val="00E87D7F"/>
    <w:rsid w:val="00E90111"/>
    <w:rsid w:val="00EA3531"/>
    <w:rsid w:val="00EA5352"/>
    <w:rsid w:val="00EA6D23"/>
    <w:rsid w:val="00EA7F08"/>
    <w:rsid w:val="00EB44C0"/>
    <w:rsid w:val="00EB4A61"/>
    <w:rsid w:val="00EB70FC"/>
    <w:rsid w:val="00EB7272"/>
    <w:rsid w:val="00EB791F"/>
    <w:rsid w:val="00EC05FD"/>
    <w:rsid w:val="00EC0B78"/>
    <w:rsid w:val="00ED11C1"/>
    <w:rsid w:val="00ED378D"/>
    <w:rsid w:val="00ED445E"/>
    <w:rsid w:val="00ED49E4"/>
    <w:rsid w:val="00ED65A3"/>
    <w:rsid w:val="00ED6906"/>
    <w:rsid w:val="00ED6E0C"/>
    <w:rsid w:val="00EE7B5E"/>
    <w:rsid w:val="00EE7D64"/>
    <w:rsid w:val="00EF2D22"/>
    <w:rsid w:val="00EF3434"/>
    <w:rsid w:val="00EF5672"/>
    <w:rsid w:val="00EF7BC3"/>
    <w:rsid w:val="00F02896"/>
    <w:rsid w:val="00F02B79"/>
    <w:rsid w:val="00F12F04"/>
    <w:rsid w:val="00F14E85"/>
    <w:rsid w:val="00F168A6"/>
    <w:rsid w:val="00F20DCD"/>
    <w:rsid w:val="00F228CF"/>
    <w:rsid w:val="00F260E5"/>
    <w:rsid w:val="00F3419A"/>
    <w:rsid w:val="00F35E06"/>
    <w:rsid w:val="00F43F4D"/>
    <w:rsid w:val="00F53EE7"/>
    <w:rsid w:val="00F54711"/>
    <w:rsid w:val="00F551FB"/>
    <w:rsid w:val="00F55B04"/>
    <w:rsid w:val="00F67FB0"/>
    <w:rsid w:val="00F70FE1"/>
    <w:rsid w:val="00F72795"/>
    <w:rsid w:val="00F758FD"/>
    <w:rsid w:val="00F802DB"/>
    <w:rsid w:val="00F84323"/>
    <w:rsid w:val="00F857B3"/>
    <w:rsid w:val="00F86F15"/>
    <w:rsid w:val="00F90636"/>
    <w:rsid w:val="00F94EC5"/>
    <w:rsid w:val="00F95421"/>
    <w:rsid w:val="00FA0B6D"/>
    <w:rsid w:val="00FA3978"/>
    <w:rsid w:val="00FA6F99"/>
    <w:rsid w:val="00FA7A56"/>
    <w:rsid w:val="00FB026B"/>
    <w:rsid w:val="00FB15C7"/>
    <w:rsid w:val="00FB2395"/>
    <w:rsid w:val="00FB297E"/>
    <w:rsid w:val="00FB41F4"/>
    <w:rsid w:val="00FB6E8F"/>
    <w:rsid w:val="00FB6FB5"/>
    <w:rsid w:val="00FC12C4"/>
    <w:rsid w:val="00FC5A42"/>
    <w:rsid w:val="00FD15C0"/>
    <w:rsid w:val="00FD1EC1"/>
    <w:rsid w:val="00FD3438"/>
    <w:rsid w:val="00FD496E"/>
    <w:rsid w:val="00FD5EF7"/>
    <w:rsid w:val="00FD6114"/>
    <w:rsid w:val="00FD7C45"/>
    <w:rsid w:val="00FE4937"/>
    <w:rsid w:val="00FF213F"/>
    <w:rsid w:val="00FF5272"/>
    <w:rsid w:val="00FF68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654"/>
    <w:pPr>
      <w:spacing w:after="200" w:line="276" w:lineRule="auto"/>
    </w:pPr>
    <w:rPr>
      <w:sz w:val="22"/>
      <w:szCs w:val="22"/>
    </w:rPr>
  </w:style>
  <w:style w:type="paragraph" w:styleId="Heading1">
    <w:name w:val="heading 1"/>
    <w:basedOn w:val="Normal"/>
    <w:next w:val="Normal"/>
    <w:link w:val="Heading1Char"/>
    <w:uiPriority w:val="9"/>
    <w:qFormat/>
    <w:rsid w:val="008F1D5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466"/>
    <w:pPr>
      <w:ind w:left="720"/>
    </w:pPr>
  </w:style>
  <w:style w:type="paragraph" w:styleId="FootnoteText">
    <w:name w:val="footnote text"/>
    <w:basedOn w:val="Normal"/>
    <w:link w:val="FootnoteTextChar"/>
    <w:uiPriority w:val="99"/>
    <w:semiHidden/>
    <w:unhideWhenUsed/>
    <w:rsid w:val="00025547"/>
    <w:rPr>
      <w:sz w:val="20"/>
      <w:szCs w:val="20"/>
    </w:rPr>
  </w:style>
  <w:style w:type="character" w:customStyle="1" w:styleId="FootnoteTextChar">
    <w:name w:val="Footnote Text Char"/>
    <w:basedOn w:val="DefaultParagraphFont"/>
    <w:link w:val="FootnoteText"/>
    <w:uiPriority w:val="99"/>
    <w:semiHidden/>
    <w:rsid w:val="00025547"/>
  </w:style>
  <w:style w:type="character" w:styleId="FootnoteReference">
    <w:name w:val="footnote reference"/>
    <w:uiPriority w:val="99"/>
    <w:semiHidden/>
    <w:unhideWhenUsed/>
    <w:rsid w:val="00025547"/>
    <w:rPr>
      <w:vertAlign w:val="superscript"/>
    </w:rPr>
  </w:style>
  <w:style w:type="character" w:styleId="Hyperlink">
    <w:name w:val="Hyperlink"/>
    <w:uiPriority w:val="99"/>
    <w:unhideWhenUsed/>
    <w:rsid w:val="00362ACD"/>
    <w:rPr>
      <w:color w:val="0000FF"/>
      <w:u w:val="single"/>
    </w:rPr>
  </w:style>
  <w:style w:type="paragraph" w:styleId="BalloonText">
    <w:name w:val="Balloon Text"/>
    <w:basedOn w:val="Normal"/>
    <w:link w:val="BalloonTextChar"/>
    <w:uiPriority w:val="99"/>
    <w:semiHidden/>
    <w:unhideWhenUsed/>
    <w:rsid w:val="00362AC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62ACD"/>
    <w:rPr>
      <w:rFonts w:ascii="Tahoma" w:hAnsi="Tahoma" w:cs="Tahoma"/>
      <w:sz w:val="16"/>
      <w:szCs w:val="16"/>
    </w:rPr>
  </w:style>
  <w:style w:type="table" w:customStyle="1" w:styleId="TableGrid1">
    <w:name w:val="Table Grid1"/>
    <w:basedOn w:val="TableNormal"/>
    <w:next w:val="TableGrid"/>
    <w:uiPriority w:val="59"/>
    <w:rsid w:val="00636E6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3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228CF"/>
    <w:pPr>
      <w:spacing w:before="100" w:beforeAutospacing="1" w:after="100" w:afterAutospacing="1" w:line="240" w:lineRule="auto"/>
    </w:pPr>
    <w:rPr>
      <w:rFonts w:ascii="Times New Roman" w:eastAsia="Times New Roman" w:hAnsi="Times New Roman"/>
      <w:sz w:val="24"/>
      <w:szCs w:val="24"/>
    </w:rPr>
  </w:style>
  <w:style w:type="paragraph" w:customStyle="1" w:styleId="Definitions">
    <w:name w:val="Definitions"/>
    <w:uiPriority w:val="99"/>
    <w:rsid w:val="006E1654"/>
    <w:pPr>
      <w:autoSpaceDE w:val="0"/>
      <w:autoSpaceDN w:val="0"/>
      <w:adjustRightInd w:val="0"/>
      <w:spacing w:before="120" w:line="240" w:lineRule="atLeast"/>
      <w:jc w:val="both"/>
    </w:pPr>
    <w:rPr>
      <w:rFonts w:ascii="Times New Roman PS MT" w:eastAsia="Times New Roman" w:hAnsi="Times New Roman PS MT" w:cs="Times New Roman PS MT"/>
      <w:color w:val="000000"/>
      <w:w w:val="0"/>
    </w:rPr>
  </w:style>
  <w:style w:type="paragraph" w:customStyle="1" w:styleId="4Level">
    <w:name w:val="4Level"/>
    <w:uiPriority w:val="99"/>
    <w:rsid w:val="006E1654"/>
    <w:pPr>
      <w:tabs>
        <w:tab w:val="left" w:pos="2880"/>
      </w:tabs>
      <w:autoSpaceDE w:val="0"/>
      <w:autoSpaceDN w:val="0"/>
      <w:adjustRightInd w:val="0"/>
      <w:spacing w:before="40" w:line="240" w:lineRule="atLeast"/>
      <w:ind w:firstLine="280"/>
      <w:jc w:val="both"/>
    </w:pPr>
    <w:rPr>
      <w:rFonts w:ascii="Times New Roman PS MT" w:eastAsia="Times New Roman" w:hAnsi="Times New Roman PS MT" w:cs="Times New Roman PS MT"/>
      <w:color w:val="000000"/>
      <w:w w:val="0"/>
    </w:rPr>
  </w:style>
  <w:style w:type="paragraph" w:customStyle="1" w:styleId="3Level">
    <w:name w:val="3Level"/>
    <w:uiPriority w:val="99"/>
    <w:rsid w:val="006E1654"/>
    <w:pPr>
      <w:autoSpaceDE w:val="0"/>
      <w:autoSpaceDN w:val="0"/>
      <w:adjustRightInd w:val="0"/>
      <w:spacing w:before="40" w:line="240" w:lineRule="atLeast"/>
      <w:ind w:firstLine="140"/>
      <w:jc w:val="both"/>
    </w:pPr>
    <w:rPr>
      <w:rFonts w:ascii="Times New Roman PS MT" w:eastAsia="Times New Roman" w:hAnsi="Times New Roman PS MT" w:cs="Times New Roman PS MT"/>
      <w:color w:val="000000"/>
      <w:w w:val="0"/>
    </w:rPr>
  </w:style>
  <w:style w:type="paragraph" w:customStyle="1" w:styleId="5Level">
    <w:name w:val="5Level"/>
    <w:uiPriority w:val="99"/>
    <w:rsid w:val="006E1654"/>
    <w:pPr>
      <w:autoSpaceDE w:val="0"/>
      <w:autoSpaceDN w:val="0"/>
      <w:adjustRightInd w:val="0"/>
      <w:spacing w:before="40" w:line="240" w:lineRule="atLeast"/>
      <w:ind w:firstLine="440"/>
      <w:jc w:val="both"/>
    </w:pPr>
    <w:rPr>
      <w:rFonts w:ascii="Times New Roman PS MT" w:eastAsia="Times New Roman" w:hAnsi="Times New Roman PS MT" w:cs="Times New Roman PS MT"/>
      <w:color w:val="000000"/>
      <w:w w:val="0"/>
    </w:rPr>
  </w:style>
  <w:style w:type="paragraph" w:customStyle="1" w:styleId="Definitionscontinued">
    <w:name w:val="Definitions continued"/>
    <w:uiPriority w:val="99"/>
    <w:rsid w:val="006E1654"/>
    <w:pPr>
      <w:autoSpaceDE w:val="0"/>
      <w:autoSpaceDN w:val="0"/>
      <w:adjustRightInd w:val="0"/>
      <w:spacing w:before="80" w:line="240" w:lineRule="atLeast"/>
      <w:ind w:left="360"/>
      <w:jc w:val="both"/>
    </w:pPr>
    <w:rPr>
      <w:rFonts w:ascii="Times New Roman PS MT" w:eastAsia="Times New Roman" w:hAnsi="Times New Roman PS MT" w:cs="Times New Roman PS MT"/>
      <w:color w:val="000000"/>
      <w:w w:val="0"/>
    </w:rPr>
  </w:style>
  <w:style w:type="paragraph" w:customStyle="1" w:styleId="Numbera">
    <w:name w:val="Number a"/>
    <w:uiPriority w:val="99"/>
    <w:rsid w:val="006E1654"/>
    <w:pPr>
      <w:tabs>
        <w:tab w:val="left" w:pos="360"/>
      </w:tabs>
      <w:autoSpaceDE w:val="0"/>
      <w:autoSpaceDN w:val="0"/>
      <w:adjustRightInd w:val="0"/>
      <w:spacing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first">
    <w:name w:val="Number a first"/>
    <w:uiPriority w:val="99"/>
    <w:rsid w:val="006E1654"/>
    <w:pPr>
      <w:tabs>
        <w:tab w:val="left" w:pos="360"/>
      </w:tabs>
      <w:autoSpaceDE w:val="0"/>
      <w:autoSpaceDN w:val="0"/>
      <w:adjustRightInd w:val="0"/>
      <w:spacing w:before="200"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last">
    <w:name w:val="Number a last"/>
    <w:uiPriority w:val="99"/>
    <w:rsid w:val="006E1654"/>
    <w:pPr>
      <w:tabs>
        <w:tab w:val="left" w:pos="360"/>
      </w:tabs>
      <w:autoSpaceDE w:val="0"/>
      <w:autoSpaceDN w:val="0"/>
      <w:adjustRightInd w:val="0"/>
      <w:spacing w:after="200" w:line="240" w:lineRule="atLeast"/>
      <w:ind w:left="360" w:hanging="360"/>
      <w:jc w:val="both"/>
    </w:pPr>
    <w:rPr>
      <w:rFonts w:ascii="Times New Roman PS MT" w:eastAsia="Times New Roman" w:hAnsi="Times New Roman PS MT" w:cs="Times New Roman PS MT"/>
      <w:color w:val="000000"/>
      <w:w w:val="0"/>
    </w:rPr>
  </w:style>
  <w:style w:type="character" w:styleId="CommentReference">
    <w:name w:val="annotation reference"/>
    <w:uiPriority w:val="99"/>
    <w:semiHidden/>
    <w:unhideWhenUsed/>
    <w:rsid w:val="005765EC"/>
    <w:rPr>
      <w:sz w:val="16"/>
      <w:szCs w:val="16"/>
    </w:rPr>
  </w:style>
  <w:style w:type="paragraph" w:styleId="CommentText">
    <w:name w:val="annotation text"/>
    <w:basedOn w:val="Normal"/>
    <w:link w:val="CommentTextChar"/>
    <w:uiPriority w:val="99"/>
    <w:unhideWhenUsed/>
    <w:rsid w:val="005765EC"/>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5765EC"/>
    <w:rPr>
      <w:rFonts w:ascii="Times New Roman" w:eastAsia="Times New Roman" w:hAnsi="Times New Roman"/>
    </w:rPr>
  </w:style>
  <w:style w:type="paragraph" w:styleId="Header">
    <w:name w:val="header"/>
    <w:basedOn w:val="Normal"/>
    <w:link w:val="HeaderChar"/>
    <w:uiPriority w:val="99"/>
    <w:unhideWhenUsed/>
    <w:rsid w:val="00611D99"/>
    <w:pPr>
      <w:tabs>
        <w:tab w:val="center" w:pos="4680"/>
        <w:tab w:val="right" w:pos="9360"/>
      </w:tabs>
    </w:pPr>
  </w:style>
  <w:style w:type="character" w:customStyle="1" w:styleId="HeaderChar">
    <w:name w:val="Header Char"/>
    <w:link w:val="Header"/>
    <w:uiPriority w:val="99"/>
    <w:rsid w:val="00611D99"/>
    <w:rPr>
      <w:sz w:val="22"/>
      <w:szCs w:val="22"/>
    </w:rPr>
  </w:style>
  <w:style w:type="paragraph" w:styleId="Footer">
    <w:name w:val="footer"/>
    <w:basedOn w:val="Normal"/>
    <w:link w:val="FooterChar"/>
    <w:uiPriority w:val="99"/>
    <w:unhideWhenUsed/>
    <w:rsid w:val="00611D99"/>
    <w:pPr>
      <w:tabs>
        <w:tab w:val="center" w:pos="4680"/>
        <w:tab w:val="right" w:pos="9360"/>
      </w:tabs>
    </w:pPr>
  </w:style>
  <w:style w:type="character" w:customStyle="1" w:styleId="FooterChar">
    <w:name w:val="Footer Char"/>
    <w:link w:val="Footer"/>
    <w:uiPriority w:val="99"/>
    <w:rsid w:val="00611D99"/>
    <w:rPr>
      <w:sz w:val="22"/>
      <w:szCs w:val="22"/>
    </w:rPr>
  </w:style>
  <w:style w:type="paragraph" w:styleId="CommentSubject">
    <w:name w:val="annotation subject"/>
    <w:basedOn w:val="CommentText"/>
    <w:next w:val="CommentText"/>
    <w:link w:val="CommentSubjectChar"/>
    <w:uiPriority w:val="99"/>
    <w:semiHidden/>
    <w:unhideWhenUsed/>
    <w:rsid w:val="003F401D"/>
    <w:pPr>
      <w:spacing w:after="200" w:line="276" w:lineRule="auto"/>
    </w:pPr>
    <w:rPr>
      <w:b/>
      <w:bCs/>
    </w:rPr>
  </w:style>
  <w:style w:type="character" w:customStyle="1" w:styleId="CommentSubjectChar">
    <w:name w:val="Comment Subject Char"/>
    <w:link w:val="CommentSubject"/>
    <w:uiPriority w:val="99"/>
    <w:semiHidden/>
    <w:rsid w:val="003F401D"/>
    <w:rPr>
      <w:rFonts w:ascii="Times New Roman" w:eastAsia="Times New Roman" w:hAnsi="Times New Roman"/>
      <w:b/>
      <w:bCs/>
    </w:rPr>
  </w:style>
  <w:style w:type="character" w:customStyle="1" w:styleId="Heading1Char">
    <w:name w:val="Heading 1 Char"/>
    <w:link w:val="Heading1"/>
    <w:uiPriority w:val="9"/>
    <w:rsid w:val="008F1D5C"/>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8F1D5C"/>
    <w:pPr>
      <w:keepLines/>
      <w:spacing w:before="480" w:after="0"/>
      <w:outlineLvl w:val="9"/>
    </w:pPr>
    <w:rPr>
      <w:color w:val="365F91"/>
      <w:kern w:val="0"/>
      <w:sz w:val="28"/>
      <w:szCs w:val="28"/>
    </w:rPr>
  </w:style>
  <w:style w:type="paragraph" w:styleId="TOC2">
    <w:name w:val="toc 2"/>
    <w:basedOn w:val="Normal"/>
    <w:next w:val="Normal"/>
    <w:autoRedefine/>
    <w:uiPriority w:val="39"/>
    <w:semiHidden/>
    <w:unhideWhenUsed/>
    <w:qFormat/>
    <w:rsid w:val="008F1D5C"/>
    <w:pPr>
      <w:spacing w:after="100"/>
      <w:ind w:left="220"/>
    </w:pPr>
    <w:rPr>
      <w:rFonts w:eastAsia="Times New Roman"/>
    </w:rPr>
  </w:style>
  <w:style w:type="paragraph" w:styleId="TOC1">
    <w:name w:val="toc 1"/>
    <w:basedOn w:val="Normal"/>
    <w:next w:val="Normal"/>
    <w:autoRedefine/>
    <w:uiPriority w:val="39"/>
    <w:semiHidden/>
    <w:unhideWhenUsed/>
    <w:qFormat/>
    <w:rsid w:val="008F1D5C"/>
    <w:pPr>
      <w:spacing w:after="100"/>
    </w:pPr>
    <w:rPr>
      <w:rFonts w:eastAsia="Times New Roman"/>
    </w:rPr>
  </w:style>
  <w:style w:type="paragraph" w:styleId="TOC3">
    <w:name w:val="toc 3"/>
    <w:basedOn w:val="Normal"/>
    <w:next w:val="Normal"/>
    <w:autoRedefine/>
    <w:uiPriority w:val="39"/>
    <w:semiHidden/>
    <w:unhideWhenUsed/>
    <w:qFormat/>
    <w:rsid w:val="008F1D5C"/>
    <w:pPr>
      <w:spacing w:after="100"/>
      <w:ind w:left="440"/>
    </w:pPr>
    <w:rPr>
      <w:rFonts w:eastAsia="Times New Roman"/>
    </w:rPr>
  </w:style>
  <w:style w:type="character" w:styleId="FollowedHyperlink">
    <w:name w:val="FollowedHyperlink"/>
    <w:uiPriority w:val="99"/>
    <w:semiHidden/>
    <w:unhideWhenUsed/>
    <w:rsid w:val="00C51FE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654"/>
    <w:pPr>
      <w:spacing w:after="200" w:line="276" w:lineRule="auto"/>
    </w:pPr>
    <w:rPr>
      <w:sz w:val="22"/>
      <w:szCs w:val="22"/>
    </w:rPr>
  </w:style>
  <w:style w:type="paragraph" w:styleId="Heading1">
    <w:name w:val="heading 1"/>
    <w:basedOn w:val="Normal"/>
    <w:next w:val="Normal"/>
    <w:link w:val="Heading1Char"/>
    <w:uiPriority w:val="9"/>
    <w:qFormat/>
    <w:rsid w:val="008F1D5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466"/>
    <w:pPr>
      <w:ind w:left="720"/>
    </w:pPr>
  </w:style>
  <w:style w:type="paragraph" w:styleId="FootnoteText">
    <w:name w:val="footnote text"/>
    <w:basedOn w:val="Normal"/>
    <w:link w:val="FootnoteTextChar"/>
    <w:uiPriority w:val="99"/>
    <w:semiHidden/>
    <w:unhideWhenUsed/>
    <w:rsid w:val="00025547"/>
    <w:rPr>
      <w:sz w:val="20"/>
      <w:szCs w:val="20"/>
    </w:rPr>
  </w:style>
  <w:style w:type="character" w:customStyle="1" w:styleId="FootnoteTextChar">
    <w:name w:val="Footnote Text Char"/>
    <w:basedOn w:val="DefaultParagraphFont"/>
    <w:link w:val="FootnoteText"/>
    <w:uiPriority w:val="99"/>
    <w:semiHidden/>
    <w:rsid w:val="00025547"/>
  </w:style>
  <w:style w:type="character" w:styleId="FootnoteReference">
    <w:name w:val="footnote reference"/>
    <w:uiPriority w:val="99"/>
    <w:semiHidden/>
    <w:unhideWhenUsed/>
    <w:rsid w:val="00025547"/>
    <w:rPr>
      <w:vertAlign w:val="superscript"/>
    </w:rPr>
  </w:style>
  <w:style w:type="character" w:styleId="Hyperlink">
    <w:name w:val="Hyperlink"/>
    <w:uiPriority w:val="99"/>
    <w:unhideWhenUsed/>
    <w:rsid w:val="00362ACD"/>
    <w:rPr>
      <w:color w:val="0000FF"/>
      <w:u w:val="single"/>
    </w:rPr>
  </w:style>
  <w:style w:type="paragraph" w:styleId="BalloonText">
    <w:name w:val="Balloon Text"/>
    <w:basedOn w:val="Normal"/>
    <w:link w:val="BalloonTextChar"/>
    <w:uiPriority w:val="99"/>
    <w:semiHidden/>
    <w:unhideWhenUsed/>
    <w:rsid w:val="00362AC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62ACD"/>
    <w:rPr>
      <w:rFonts w:ascii="Tahoma" w:hAnsi="Tahoma" w:cs="Tahoma"/>
      <w:sz w:val="16"/>
      <w:szCs w:val="16"/>
    </w:rPr>
  </w:style>
  <w:style w:type="table" w:customStyle="1" w:styleId="TableGrid1">
    <w:name w:val="Table Grid1"/>
    <w:basedOn w:val="TableNormal"/>
    <w:next w:val="TableGrid"/>
    <w:uiPriority w:val="59"/>
    <w:rsid w:val="00636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36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28CF"/>
    <w:pPr>
      <w:spacing w:before="100" w:beforeAutospacing="1" w:after="100" w:afterAutospacing="1" w:line="240" w:lineRule="auto"/>
    </w:pPr>
    <w:rPr>
      <w:rFonts w:ascii="Times New Roman" w:eastAsia="Times New Roman" w:hAnsi="Times New Roman"/>
      <w:sz w:val="24"/>
      <w:szCs w:val="24"/>
    </w:rPr>
  </w:style>
  <w:style w:type="paragraph" w:customStyle="1" w:styleId="Definitions">
    <w:name w:val="Definitions"/>
    <w:uiPriority w:val="99"/>
    <w:rsid w:val="006E1654"/>
    <w:pPr>
      <w:autoSpaceDE w:val="0"/>
      <w:autoSpaceDN w:val="0"/>
      <w:adjustRightInd w:val="0"/>
      <w:spacing w:before="120" w:line="240" w:lineRule="atLeast"/>
      <w:jc w:val="both"/>
    </w:pPr>
    <w:rPr>
      <w:rFonts w:ascii="Times New Roman PS MT" w:eastAsia="Times New Roman" w:hAnsi="Times New Roman PS MT" w:cs="Times New Roman PS MT"/>
      <w:color w:val="000000"/>
      <w:w w:val="0"/>
    </w:rPr>
  </w:style>
  <w:style w:type="paragraph" w:customStyle="1" w:styleId="4Level">
    <w:name w:val="4Level"/>
    <w:uiPriority w:val="99"/>
    <w:rsid w:val="006E1654"/>
    <w:pPr>
      <w:tabs>
        <w:tab w:val="left" w:pos="2880"/>
      </w:tabs>
      <w:autoSpaceDE w:val="0"/>
      <w:autoSpaceDN w:val="0"/>
      <w:adjustRightInd w:val="0"/>
      <w:spacing w:before="40" w:line="240" w:lineRule="atLeast"/>
      <w:ind w:firstLine="280"/>
      <w:jc w:val="both"/>
    </w:pPr>
    <w:rPr>
      <w:rFonts w:ascii="Times New Roman PS MT" w:eastAsia="Times New Roman" w:hAnsi="Times New Roman PS MT" w:cs="Times New Roman PS MT"/>
      <w:color w:val="000000"/>
      <w:w w:val="0"/>
    </w:rPr>
  </w:style>
  <w:style w:type="paragraph" w:customStyle="1" w:styleId="3Level">
    <w:name w:val="3Level"/>
    <w:uiPriority w:val="99"/>
    <w:rsid w:val="006E1654"/>
    <w:pPr>
      <w:autoSpaceDE w:val="0"/>
      <w:autoSpaceDN w:val="0"/>
      <w:adjustRightInd w:val="0"/>
      <w:spacing w:before="40" w:line="240" w:lineRule="atLeast"/>
      <w:ind w:firstLine="140"/>
      <w:jc w:val="both"/>
    </w:pPr>
    <w:rPr>
      <w:rFonts w:ascii="Times New Roman PS MT" w:eastAsia="Times New Roman" w:hAnsi="Times New Roman PS MT" w:cs="Times New Roman PS MT"/>
      <w:color w:val="000000"/>
      <w:w w:val="0"/>
    </w:rPr>
  </w:style>
  <w:style w:type="paragraph" w:customStyle="1" w:styleId="5Level">
    <w:name w:val="5Level"/>
    <w:uiPriority w:val="99"/>
    <w:rsid w:val="006E1654"/>
    <w:pPr>
      <w:autoSpaceDE w:val="0"/>
      <w:autoSpaceDN w:val="0"/>
      <w:adjustRightInd w:val="0"/>
      <w:spacing w:before="40" w:line="240" w:lineRule="atLeast"/>
      <w:ind w:firstLine="440"/>
      <w:jc w:val="both"/>
    </w:pPr>
    <w:rPr>
      <w:rFonts w:ascii="Times New Roman PS MT" w:eastAsia="Times New Roman" w:hAnsi="Times New Roman PS MT" w:cs="Times New Roman PS MT"/>
      <w:color w:val="000000"/>
      <w:w w:val="0"/>
    </w:rPr>
  </w:style>
  <w:style w:type="paragraph" w:customStyle="1" w:styleId="Definitionscontinued">
    <w:name w:val="Definitions continued"/>
    <w:uiPriority w:val="99"/>
    <w:rsid w:val="006E1654"/>
    <w:pPr>
      <w:autoSpaceDE w:val="0"/>
      <w:autoSpaceDN w:val="0"/>
      <w:adjustRightInd w:val="0"/>
      <w:spacing w:before="80" w:line="240" w:lineRule="atLeast"/>
      <w:ind w:left="360"/>
      <w:jc w:val="both"/>
    </w:pPr>
    <w:rPr>
      <w:rFonts w:ascii="Times New Roman PS MT" w:eastAsia="Times New Roman" w:hAnsi="Times New Roman PS MT" w:cs="Times New Roman PS MT"/>
      <w:color w:val="000000"/>
      <w:w w:val="0"/>
    </w:rPr>
  </w:style>
  <w:style w:type="paragraph" w:customStyle="1" w:styleId="Numbera">
    <w:name w:val="Number a"/>
    <w:uiPriority w:val="99"/>
    <w:rsid w:val="006E1654"/>
    <w:pPr>
      <w:tabs>
        <w:tab w:val="left" w:pos="360"/>
      </w:tabs>
      <w:autoSpaceDE w:val="0"/>
      <w:autoSpaceDN w:val="0"/>
      <w:adjustRightInd w:val="0"/>
      <w:spacing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first">
    <w:name w:val="Number a first"/>
    <w:uiPriority w:val="99"/>
    <w:rsid w:val="006E1654"/>
    <w:pPr>
      <w:tabs>
        <w:tab w:val="left" w:pos="360"/>
      </w:tabs>
      <w:autoSpaceDE w:val="0"/>
      <w:autoSpaceDN w:val="0"/>
      <w:adjustRightInd w:val="0"/>
      <w:spacing w:before="200"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last">
    <w:name w:val="Number a last"/>
    <w:uiPriority w:val="99"/>
    <w:rsid w:val="006E1654"/>
    <w:pPr>
      <w:tabs>
        <w:tab w:val="left" w:pos="360"/>
      </w:tabs>
      <w:autoSpaceDE w:val="0"/>
      <w:autoSpaceDN w:val="0"/>
      <w:adjustRightInd w:val="0"/>
      <w:spacing w:after="200" w:line="240" w:lineRule="atLeast"/>
      <w:ind w:left="360" w:hanging="360"/>
      <w:jc w:val="both"/>
    </w:pPr>
    <w:rPr>
      <w:rFonts w:ascii="Times New Roman PS MT" w:eastAsia="Times New Roman" w:hAnsi="Times New Roman PS MT" w:cs="Times New Roman PS MT"/>
      <w:color w:val="000000"/>
      <w:w w:val="0"/>
    </w:rPr>
  </w:style>
  <w:style w:type="character" w:styleId="CommentReference">
    <w:name w:val="annotation reference"/>
    <w:uiPriority w:val="99"/>
    <w:semiHidden/>
    <w:unhideWhenUsed/>
    <w:rsid w:val="005765EC"/>
    <w:rPr>
      <w:sz w:val="16"/>
      <w:szCs w:val="16"/>
    </w:rPr>
  </w:style>
  <w:style w:type="paragraph" w:styleId="CommentText">
    <w:name w:val="annotation text"/>
    <w:basedOn w:val="Normal"/>
    <w:link w:val="CommentTextChar"/>
    <w:uiPriority w:val="99"/>
    <w:unhideWhenUsed/>
    <w:rsid w:val="005765EC"/>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5765EC"/>
    <w:rPr>
      <w:rFonts w:ascii="Times New Roman" w:eastAsia="Times New Roman" w:hAnsi="Times New Roman"/>
    </w:rPr>
  </w:style>
  <w:style w:type="paragraph" w:styleId="Header">
    <w:name w:val="header"/>
    <w:basedOn w:val="Normal"/>
    <w:link w:val="HeaderChar"/>
    <w:uiPriority w:val="99"/>
    <w:unhideWhenUsed/>
    <w:rsid w:val="00611D99"/>
    <w:pPr>
      <w:tabs>
        <w:tab w:val="center" w:pos="4680"/>
        <w:tab w:val="right" w:pos="9360"/>
      </w:tabs>
    </w:pPr>
  </w:style>
  <w:style w:type="character" w:customStyle="1" w:styleId="HeaderChar">
    <w:name w:val="Header Char"/>
    <w:link w:val="Header"/>
    <w:uiPriority w:val="99"/>
    <w:rsid w:val="00611D99"/>
    <w:rPr>
      <w:sz w:val="22"/>
      <w:szCs w:val="22"/>
    </w:rPr>
  </w:style>
  <w:style w:type="paragraph" w:styleId="Footer">
    <w:name w:val="footer"/>
    <w:basedOn w:val="Normal"/>
    <w:link w:val="FooterChar"/>
    <w:uiPriority w:val="99"/>
    <w:unhideWhenUsed/>
    <w:rsid w:val="00611D99"/>
    <w:pPr>
      <w:tabs>
        <w:tab w:val="center" w:pos="4680"/>
        <w:tab w:val="right" w:pos="9360"/>
      </w:tabs>
    </w:pPr>
  </w:style>
  <w:style w:type="character" w:customStyle="1" w:styleId="FooterChar">
    <w:name w:val="Footer Char"/>
    <w:link w:val="Footer"/>
    <w:uiPriority w:val="99"/>
    <w:rsid w:val="00611D99"/>
    <w:rPr>
      <w:sz w:val="22"/>
      <w:szCs w:val="22"/>
    </w:rPr>
  </w:style>
  <w:style w:type="paragraph" w:styleId="CommentSubject">
    <w:name w:val="annotation subject"/>
    <w:basedOn w:val="CommentText"/>
    <w:next w:val="CommentText"/>
    <w:link w:val="CommentSubjectChar"/>
    <w:uiPriority w:val="99"/>
    <w:semiHidden/>
    <w:unhideWhenUsed/>
    <w:rsid w:val="003F401D"/>
    <w:pPr>
      <w:spacing w:after="200" w:line="276" w:lineRule="auto"/>
    </w:pPr>
    <w:rPr>
      <w:b/>
      <w:bCs/>
    </w:rPr>
  </w:style>
  <w:style w:type="character" w:customStyle="1" w:styleId="CommentSubjectChar">
    <w:name w:val="Comment Subject Char"/>
    <w:link w:val="CommentSubject"/>
    <w:uiPriority w:val="99"/>
    <w:semiHidden/>
    <w:rsid w:val="003F401D"/>
    <w:rPr>
      <w:rFonts w:ascii="Times New Roman" w:eastAsia="Times New Roman" w:hAnsi="Times New Roman"/>
      <w:b/>
      <w:bCs/>
    </w:rPr>
  </w:style>
  <w:style w:type="character" w:customStyle="1" w:styleId="Heading1Char">
    <w:name w:val="Heading 1 Char"/>
    <w:link w:val="Heading1"/>
    <w:uiPriority w:val="9"/>
    <w:rsid w:val="008F1D5C"/>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8F1D5C"/>
    <w:pPr>
      <w:keepLines/>
      <w:spacing w:before="480" w:after="0"/>
      <w:outlineLvl w:val="9"/>
    </w:pPr>
    <w:rPr>
      <w:color w:val="365F91"/>
      <w:kern w:val="0"/>
      <w:sz w:val="28"/>
      <w:szCs w:val="28"/>
    </w:rPr>
  </w:style>
  <w:style w:type="paragraph" w:styleId="TOC2">
    <w:name w:val="toc 2"/>
    <w:basedOn w:val="Normal"/>
    <w:next w:val="Normal"/>
    <w:autoRedefine/>
    <w:uiPriority w:val="39"/>
    <w:semiHidden/>
    <w:unhideWhenUsed/>
    <w:qFormat/>
    <w:rsid w:val="008F1D5C"/>
    <w:pPr>
      <w:spacing w:after="100"/>
      <w:ind w:left="220"/>
    </w:pPr>
    <w:rPr>
      <w:rFonts w:eastAsia="Times New Roman"/>
    </w:rPr>
  </w:style>
  <w:style w:type="paragraph" w:styleId="TOC1">
    <w:name w:val="toc 1"/>
    <w:basedOn w:val="Normal"/>
    <w:next w:val="Normal"/>
    <w:autoRedefine/>
    <w:uiPriority w:val="39"/>
    <w:semiHidden/>
    <w:unhideWhenUsed/>
    <w:qFormat/>
    <w:rsid w:val="008F1D5C"/>
    <w:pPr>
      <w:spacing w:after="100"/>
    </w:pPr>
    <w:rPr>
      <w:rFonts w:eastAsia="Times New Roman"/>
    </w:rPr>
  </w:style>
  <w:style w:type="paragraph" w:styleId="TOC3">
    <w:name w:val="toc 3"/>
    <w:basedOn w:val="Normal"/>
    <w:next w:val="Normal"/>
    <w:autoRedefine/>
    <w:uiPriority w:val="39"/>
    <w:semiHidden/>
    <w:unhideWhenUsed/>
    <w:qFormat/>
    <w:rsid w:val="008F1D5C"/>
    <w:pPr>
      <w:spacing w:after="100"/>
      <w:ind w:left="440"/>
    </w:pPr>
    <w:rPr>
      <w:rFonts w:eastAsia="Times New Roman"/>
    </w:rPr>
  </w:style>
  <w:style w:type="character" w:styleId="FollowedHyperlink">
    <w:name w:val="FollowedHyperlink"/>
    <w:uiPriority w:val="99"/>
    <w:semiHidden/>
    <w:unhideWhenUsed/>
    <w:rsid w:val="00C51FE3"/>
    <w:rPr>
      <w:color w:val="800080"/>
      <w:u w:val="single"/>
    </w:rPr>
  </w:style>
</w:styles>
</file>

<file path=word/webSettings.xml><?xml version="1.0" encoding="utf-8"?>
<w:webSettings xmlns:r="http://schemas.openxmlformats.org/officeDocument/2006/relationships" xmlns:w="http://schemas.openxmlformats.org/wordprocessingml/2006/main">
  <w:divs>
    <w:div w:id="58480760">
      <w:bodyDiv w:val="1"/>
      <w:marLeft w:val="0"/>
      <w:marRight w:val="0"/>
      <w:marTop w:val="0"/>
      <w:marBottom w:val="0"/>
      <w:divBdr>
        <w:top w:val="none" w:sz="0" w:space="0" w:color="auto"/>
        <w:left w:val="none" w:sz="0" w:space="0" w:color="auto"/>
        <w:bottom w:val="none" w:sz="0" w:space="0" w:color="auto"/>
        <w:right w:val="none" w:sz="0" w:space="0" w:color="auto"/>
      </w:divBdr>
      <w:divsChild>
        <w:div w:id="1616909150">
          <w:marLeft w:val="1166"/>
          <w:marRight w:val="0"/>
          <w:marTop w:val="106"/>
          <w:marBottom w:val="0"/>
          <w:divBdr>
            <w:top w:val="none" w:sz="0" w:space="0" w:color="auto"/>
            <w:left w:val="none" w:sz="0" w:space="0" w:color="auto"/>
            <w:bottom w:val="none" w:sz="0" w:space="0" w:color="auto"/>
            <w:right w:val="none" w:sz="0" w:space="0" w:color="auto"/>
          </w:divBdr>
        </w:div>
      </w:divsChild>
    </w:div>
    <w:div w:id="117114736">
      <w:bodyDiv w:val="1"/>
      <w:marLeft w:val="0"/>
      <w:marRight w:val="0"/>
      <w:marTop w:val="0"/>
      <w:marBottom w:val="0"/>
      <w:divBdr>
        <w:top w:val="none" w:sz="0" w:space="0" w:color="auto"/>
        <w:left w:val="none" w:sz="0" w:space="0" w:color="auto"/>
        <w:bottom w:val="none" w:sz="0" w:space="0" w:color="auto"/>
        <w:right w:val="none" w:sz="0" w:space="0" w:color="auto"/>
      </w:divBdr>
      <w:divsChild>
        <w:div w:id="219902153">
          <w:marLeft w:val="547"/>
          <w:marRight w:val="0"/>
          <w:marTop w:val="0"/>
          <w:marBottom w:val="0"/>
          <w:divBdr>
            <w:top w:val="none" w:sz="0" w:space="0" w:color="auto"/>
            <w:left w:val="none" w:sz="0" w:space="0" w:color="auto"/>
            <w:bottom w:val="none" w:sz="0" w:space="0" w:color="auto"/>
            <w:right w:val="none" w:sz="0" w:space="0" w:color="auto"/>
          </w:divBdr>
        </w:div>
        <w:div w:id="393091958">
          <w:marLeft w:val="1166"/>
          <w:marRight w:val="0"/>
          <w:marTop w:val="0"/>
          <w:marBottom w:val="0"/>
          <w:divBdr>
            <w:top w:val="none" w:sz="0" w:space="0" w:color="auto"/>
            <w:left w:val="none" w:sz="0" w:space="0" w:color="auto"/>
            <w:bottom w:val="none" w:sz="0" w:space="0" w:color="auto"/>
            <w:right w:val="none" w:sz="0" w:space="0" w:color="auto"/>
          </w:divBdr>
        </w:div>
        <w:div w:id="421071871">
          <w:marLeft w:val="547"/>
          <w:marRight w:val="0"/>
          <w:marTop w:val="0"/>
          <w:marBottom w:val="0"/>
          <w:divBdr>
            <w:top w:val="none" w:sz="0" w:space="0" w:color="auto"/>
            <w:left w:val="none" w:sz="0" w:space="0" w:color="auto"/>
            <w:bottom w:val="none" w:sz="0" w:space="0" w:color="auto"/>
            <w:right w:val="none" w:sz="0" w:space="0" w:color="auto"/>
          </w:divBdr>
        </w:div>
        <w:div w:id="828599824">
          <w:marLeft w:val="547"/>
          <w:marRight w:val="0"/>
          <w:marTop w:val="0"/>
          <w:marBottom w:val="0"/>
          <w:divBdr>
            <w:top w:val="none" w:sz="0" w:space="0" w:color="auto"/>
            <w:left w:val="none" w:sz="0" w:space="0" w:color="auto"/>
            <w:bottom w:val="none" w:sz="0" w:space="0" w:color="auto"/>
            <w:right w:val="none" w:sz="0" w:space="0" w:color="auto"/>
          </w:divBdr>
        </w:div>
        <w:div w:id="883951198">
          <w:marLeft w:val="547"/>
          <w:marRight w:val="0"/>
          <w:marTop w:val="0"/>
          <w:marBottom w:val="0"/>
          <w:divBdr>
            <w:top w:val="none" w:sz="0" w:space="0" w:color="auto"/>
            <w:left w:val="none" w:sz="0" w:space="0" w:color="auto"/>
            <w:bottom w:val="none" w:sz="0" w:space="0" w:color="auto"/>
            <w:right w:val="none" w:sz="0" w:space="0" w:color="auto"/>
          </w:divBdr>
        </w:div>
        <w:div w:id="919830033">
          <w:marLeft w:val="1166"/>
          <w:marRight w:val="0"/>
          <w:marTop w:val="0"/>
          <w:marBottom w:val="0"/>
          <w:divBdr>
            <w:top w:val="none" w:sz="0" w:space="0" w:color="auto"/>
            <w:left w:val="none" w:sz="0" w:space="0" w:color="auto"/>
            <w:bottom w:val="none" w:sz="0" w:space="0" w:color="auto"/>
            <w:right w:val="none" w:sz="0" w:space="0" w:color="auto"/>
          </w:divBdr>
        </w:div>
        <w:div w:id="1820733567">
          <w:marLeft w:val="547"/>
          <w:marRight w:val="0"/>
          <w:marTop w:val="0"/>
          <w:marBottom w:val="0"/>
          <w:divBdr>
            <w:top w:val="none" w:sz="0" w:space="0" w:color="auto"/>
            <w:left w:val="none" w:sz="0" w:space="0" w:color="auto"/>
            <w:bottom w:val="none" w:sz="0" w:space="0" w:color="auto"/>
            <w:right w:val="none" w:sz="0" w:space="0" w:color="auto"/>
          </w:divBdr>
        </w:div>
        <w:div w:id="1881673477">
          <w:marLeft w:val="547"/>
          <w:marRight w:val="0"/>
          <w:marTop w:val="0"/>
          <w:marBottom w:val="0"/>
          <w:divBdr>
            <w:top w:val="none" w:sz="0" w:space="0" w:color="auto"/>
            <w:left w:val="none" w:sz="0" w:space="0" w:color="auto"/>
            <w:bottom w:val="none" w:sz="0" w:space="0" w:color="auto"/>
            <w:right w:val="none" w:sz="0" w:space="0" w:color="auto"/>
          </w:divBdr>
        </w:div>
      </w:divsChild>
    </w:div>
    <w:div w:id="126750601">
      <w:bodyDiv w:val="1"/>
      <w:marLeft w:val="0"/>
      <w:marRight w:val="0"/>
      <w:marTop w:val="0"/>
      <w:marBottom w:val="0"/>
      <w:divBdr>
        <w:top w:val="none" w:sz="0" w:space="0" w:color="auto"/>
        <w:left w:val="none" w:sz="0" w:space="0" w:color="auto"/>
        <w:bottom w:val="none" w:sz="0" w:space="0" w:color="auto"/>
        <w:right w:val="none" w:sz="0" w:space="0" w:color="auto"/>
      </w:divBdr>
    </w:div>
    <w:div w:id="267931653">
      <w:bodyDiv w:val="1"/>
      <w:marLeft w:val="0"/>
      <w:marRight w:val="0"/>
      <w:marTop w:val="0"/>
      <w:marBottom w:val="0"/>
      <w:divBdr>
        <w:top w:val="none" w:sz="0" w:space="0" w:color="auto"/>
        <w:left w:val="none" w:sz="0" w:space="0" w:color="auto"/>
        <w:bottom w:val="none" w:sz="0" w:space="0" w:color="auto"/>
        <w:right w:val="none" w:sz="0" w:space="0" w:color="auto"/>
      </w:divBdr>
      <w:divsChild>
        <w:div w:id="486363305">
          <w:marLeft w:val="547"/>
          <w:marRight w:val="0"/>
          <w:marTop w:val="134"/>
          <w:marBottom w:val="0"/>
          <w:divBdr>
            <w:top w:val="none" w:sz="0" w:space="0" w:color="auto"/>
            <w:left w:val="none" w:sz="0" w:space="0" w:color="auto"/>
            <w:bottom w:val="none" w:sz="0" w:space="0" w:color="auto"/>
            <w:right w:val="none" w:sz="0" w:space="0" w:color="auto"/>
          </w:divBdr>
        </w:div>
        <w:div w:id="716516090">
          <w:marLeft w:val="547"/>
          <w:marRight w:val="0"/>
          <w:marTop w:val="134"/>
          <w:marBottom w:val="0"/>
          <w:divBdr>
            <w:top w:val="none" w:sz="0" w:space="0" w:color="auto"/>
            <w:left w:val="none" w:sz="0" w:space="0" w:color="auto"/>
            <w:bottom w:val="none" w:sz="0" w:space="0" w:color="auto"/>
            <w:right w:val="none" w:sz="0" w:space="0" w:color="auto"/>
          </w:divBdr>
        </w:div>
        <w:div w:id="1114056290">
          <w:marLeft w:val="547"/>
          <w:marRight w:val="0"/>
          <w:marTop w:val="134"/>
          <w:marBottom w:val="0"/>
          <w:divBdr>
            <w:top w:val="none" w:sz="0" w:space="0" w:color="auto"/>
            <w:left w:val="none" w:sz="0" w:space="0" w:color="auto"/>
            <w:bottom w:val="none" w:sz="0" w:space="0" w:color="auto"/>
            <w:right w:val="none" w:sz="0" w:space="0" w:color="auto"/>
          </w:divBdr>
        </w:div>
      </w:divsChild>
    </w:div>
    <w:div w:id="285743258">
      <w:bodyDiv w:val="1"/>
      <w:marLeft w:val="0"/>
      <w:marRight w:val="0"/>
      <w:marTop w:val="0"/>
      <w:marBottom w:val="0"/>
      <w:divBdr>
        <w:top w:val="none" w:sz="0" w:space="0" w:color="auto"/>
        <w:left w:val="none" w:sz="0" w:space="0" w:color="auto"/>
        <w:bottom w:val="none" w:sz="0" w:space="0" w:color="auto"/>
        <w:right w:val="none" w:sz="0" w:space="0" w:color="auto"/>
      </w:divBdr>
    </w:div>
    <w:div w:id="512064470">
      <w:bodyDiv w:val="1"/>
      <w:marLeft w:val="0"/>
      <w:marRight w:val="0"/>
      <w:marTop w:val="0"/>
      <w:marBottom w:val="0"/>
      <w:divBdr>
        <w:top w:val="none" w:sz="0" w:space="0" w:color="auto"/>
        <w:left w:val="none" w:sz="0" w:space="0" w:color="auto"/>
        <w:bottom w:val="none" w:sz="0" w:space="0" w:color="auto"/>
        <w:right w:val="none" w:sz="0" w:space="0" w:color="auto"/>
      </w:divBdr>
      <w:divsChild>
        <w:div w:id="366805637">
          <w:marLeft w:val="547"/>
          <w:marRight w:val="0"/>
          <w:marTop w:val="125"/>
          <w:marBottom w:val="0"/>
          <w:divBdr>
            <w:top w:val="none" w:sz="0" w:space="0" w:color="auto"/>
            <w:left w:val="none" w:sz="0" w:space="0" w:color="auto"/>
            <w:bottom w:val="none" w:sz="0" w:space="0" w:color="auto"/>
            <w:right w:val="none" w:sz="0" w:space="0" w:color="auto"/>
          </w:divBdr>
        </w:div>
        <w:div w:id="923880580">
          <w:marLeft w:val="547"/>
          <w:marRight w:val="0"/>
          <w:marTop w:val="125"/>
          <w:marBottom w:val="0"/>
          <w:divBdr>
            <w:top w:val="none" w:sz="0" w:space="0" w:color="auto"/>
            <w:left w:val="none" w:sz="0" w:space="0" w:color="auto"/>
            <w:bottom w:val="none" w:sz="0" w:space="0" w:color="auto"/>
            <w:right w:val="none" w:sz="0" w:space="0" w:color="auto"/>
          </w:divBdr>
        </w:div>
        <w:div w:id="1966308051">
          <w:marLeft w:val="547"/>
          <w:marRight w:val="0"/>
          <w:marTop w:val="125"/>
          <w:marBottom w:val="0"/>
          <w:divBdr>
            <w:top w:val="none" w:sz="0" w:space="0" w:color="auto"/>
            <w:left w:val="none" w:sz="0" w:space="0" w:color="auto"/>
            <w:bottom w:val="none" w:sz="0" w:space="0" w:color="auto"/>
            <w:right w:val="none" w:sz="0" w:space="0" w:color="auto"/>
          </w:divBdr>
        </w:div>
      </w:divsChild>
    </w:div>
    <w:div w:id="625476770">
      <w:bodyDiv w:val="1"/>
      <w:marLeft w:val="0"/>
      <w:marRight w:val="0"/>
      <w:marTop w:val="0"/>
      <w:marBottom w:val="0"/>
      <w:divBdr>
        <w:top w:val="none" w:sz="0" w:space="0" w:color="auto"/>
        <w:left w:val="none" w:sz="0" w:space="0" w:color="auto"/>
        <w:bottom w:val="none" w:sz="0" w:space="0" w:color="auto"/>
        <w:right w:val="none" w:sz="0" w:space="0" w:color="auto"/>
      </w:divBdr>
      <w:divsChild>
        <w:div w:id="920985066">
          <w:marLeft w:val="1166"/>
          <w:marRight w:val="0"/>
          <w:marTop w:val="106"/>
          <w:marBottom w:val="0"/>
          <w:divBdr>
            <w:top w:val="none" w:sz="0" w:space="0" w:color="auto"/>
            <w:left w:val="none" w:sz="0" w:space="0" w:color="auto"/>
            <w:bottom w:val="none" w:sz="0" w:space="0" w:color="auto"/>
            <w:right w:val="none" w:sz="0" w:space="0" w:color="auto"/>
          </w:divBdr>
        </w:div>
      </w:divsChild>
    </w:div>
    <w:div w:id="801310245">
      <w:bodyDiv w:val="1"/>
      <w:marLeft w:val="0"/>
      <w:marRight w:val="0"/>
      <w:marTop w:val="0"/>
      <w:marBottom w:val="0"/>
      <w:divBdr>
        <w:top w:val="none" w:sz="0" w:space="0" w:color="auto"/>
        <w:left w:val="none" w:sz="0" w:space="0" w:color="auto"/>
        <w:bottom w:val="none" w:sz="0" w:space="0" w:color="auto"/>
        <w:right w:val="none" w:sz="0" w:space="0" w:color="auto"/>
      </w:divBdr>
      <w:divsChild>
        <w:div w:id="1096637498">
          <w:marLeft w:val="547"/>
          <w:marRight w:val="0"/>
          <w:marTop w:val="134"/>
          <w:marBottom w:val="0"/>
          <w:divBdr>
            <w:top w:val="none" w:sz="0" w:space="0" w:color="auto"/>
            <w:left w:val="none" w:sz="0" w:space="0" w:color="auto"/>
            <w:bottom w:val="none" w:sz="0" w:space="0" w:color="auto"/>
            <w:right w:val="none" w:sz="0" w:space="0" w:color="auto"/>
          </w:divBdr>
        </w:div>
        <w:div w:id="2099907630">
          <w:marLeft w:val="547"/>
          <w:marRight w:val="0"/>
          <w:marTop w:val="134"/>
          <w:marBottom w:val="0"/>
          <w:divBdr>
            <w:top w:val="none" w:sz="0" w:space="0" w:color="auto"/>
            <w:left w:val="none" w:sz="0" w:space="0" w:color="auto"/>
            <w:bottom w:val="none" w:sz="0" w:space="0" w:color="auto"/>
            <w:right w:val="none" w:sz="0" w:space="0" w:color="auto"/>
          </w:divBdr>
        </w:div>
      </w:divsChild>
    </w:div>
    <w:div w:id="817108610">
      <w:bodyDiv w:val="1"/>
      <w:marLeft w:val="0"/>
      <w:marRight w:val="0"/>
      <w:marTop w:val="0"/>
      <w:marBottom w:val="0"/>
      <w:divBdr>
        <w:top w:val="none" w:sz="0" w:space="0" w:color="auto"/>
        <w:left w:val="none" w:sz="0" w:space="0" w:color="auto"/>
        <w:bottom w:val="none" w:sz="0" w:space="0" w:color="auto"/>
        <w:right w:val="none" w:sz="0" w:space="0" w:color="auto"/>
      </w:divBdr>
      <w:divsChild>
        <w:div w:id="1486628971">
          <w:marLeft w:val="547"/>
          <w:marRight w:val="0"/>
          <w:marTop w:val="134"/>
          <w:marBottom w:val="0"/>
          <w:divBdr>
            <w:top w:val="none" w:sz="0" w:space="0" w:color="auto"/>
            <w:left w:val="none" w:sz="0" w:space="0" w:color="auto"/>
            <w:bottom w:val="none" w:sz="0" w:space="0" w:color="auto"/>
            <w:right w:val="none" w:sz="0" w:space="0" w:color="auto"/>
          </w:divBdr>
        </w:div>
        <w:div w:id="1643269561">
          <w:marLeft w:val="547"/>
          <w:marRight w:val="0"/>
          <w:marTop w:val="134"/>
          <w:marBottom w:val="0"/>
          <w:divBdr>
            <w:top w:val="none" w:sz="0" w:space="0" w:color="auto"/>
            <w:left w:val="none" w:sz="0" w:space="0" w:color="auto"/>
            <w:bottom w:val="none" w:sz="0" w:space="0" w:color="auto"/>
            <w:right w:val="none" w:sz="0" w:space="0" w:color="auto"/>
          </w:divBdr>
        </w:div>
      </w:divsChild>
    </w:div>
    <w:div w:id="835652910">
      <w:bodyDiv w:val="1"/>
      <w:marLeft w:val="0"/>
      <w:marRight w:val="0"/>
      <w:marTop w:val="0"/>
      <w:marBottom w:val="0"/>
      <w:divBdr>
        <w:top w:val="none" w:sz="0" w:space="0" w:color="auto"/>
        <w:left w:val="none" w:sz="0" w:space="0" w:color="auto"/>
        <w:bottom w:val="none" w:sz="0" w:space="0" w:color="auto"/>
        <w:right w:val="none" w:sz="0" w:space="0" w:color="auto"/>
      </w:divBdr>
      <w:divsChild>
        <w:div w:id="140847668">
          <w:marLeft w:val="547"/>
          <w:marRight w:val="0"/>
          <w:marTop w:val="134"/>
          <w:marBottom w:val="0"/>
          <w:divBdr>
            <w:top w:val="none" w:sz="0" w:space="0" w:color="auto"/>
            <w:left w:val="none" w:sz="0" w:space="0" w:color="auto"/>
            <w:bottom w:val="none" w:sz="0" w:space="0" w:color="auto"/>
            <w:right w:val="none" w:sz="0" w:space="0" w:color="auto"/>
          </w:divBdr>
        </w:div>
        <w:div w:id="206766257">
          <w:marLeft w:val="547"/>
          <w:marRight w:val="0"/>
          <w:marTop w:val="134"/>
          <w:marBottom w:val="0"/>
          <w:divBdr>
            <w:top w:val="none" w:sz="0" w:space="0" w:color="auto"/>
            <w:left w:val="none" w:sz="0" w:space="0" w:color="auto"/>
            <w:bottom w:val="none" w:sz="0" w:space="0" w:color="auto"/>
            <w:right w:val="none" w:sz="0" w:space="0" w:color="auto"/>
          </w:divBdr>
        </w:div>
        <w:div w:id="602373246">
          <w:marLeft w:val="547"/>
          <w:marRight w:val="0"/>
          <w:marTop w:val="134"/>
          <w:marBottom w:val="0"/>
          <w:divBdr>
            <w:top w:val="none" w:sz="0" w:space="0" w:color="auto"/>
            <w:left w:val="none" w:sz="0" w:space="0" w:color="auto"/>
            <w:bottom w:val="none" w:sz="0" w:space="0" w:color="auto"/>
            <w:right w:val="none" w:sz="0" w:space="0" w:color="auto"/>
          </w:divBdr>
        </w:div>
        <w:div w:id="619383587">
          <w:marLeft w:val="547"/>
          <w:marRight w:val="0"/>
          <w:marTop w:val="134"/>
          <w:marBottom w:val="0"/>
          <w:divBdr>
            <w:top w:val="none" w:sz="0" w:space="0" w:color="auto"/>
            <w:left w:val="none" w:sz="0" w:space="0" w:color="auto"/>
            <w:bottom w:val="none" w:sz="0" w:space="0" w:color="auto"/>
            <w:right w:val="none" w:sz="0" w:space="0" w:color="auto"/>
          </w:divBdr>
        </w:div>
        <w:div w:id="1533567839">
          <w:marLeft w:val="547"/>
          <w:marRight w:val="0"/>
          <w:marTop w:val="134"/>
          <w:marBottom w:val="0"/>
          <w:divBdr>
            <w:top w:val="none" w:sz="0" w:space="0" w:color="auto"/>
            <w:left w:val="none" w:sz="0" w:space="0" w:color="auto"/>
            <w:bottom w:val="none" w:sz="0" w:space="0" w:color="auto"/>
            <w:right w:val="none" w:sz="0" w:space="0" w:color="auto"/>
          </w:divBdr>
        </w:div>
        <w:div w:id="1754668239">
          <w:marLeft w:val="547"/>
          <w:marRight w:val="0"/>
          <w:marTop w:val="134"/>
          <w:marBottom w:val="0"/>
          <w:divBdr>
            <w:top w:val="none" w:sz="0" w:space="0" w:color="auto"/>
            <w:left w:val="none" w:sz="0" w:space="0" w:color="auto"/>
            <w:bottom w:val="none" w:sz="0" w:space="0" w:color="auto"/>
            <w:right w:val="none" w:sz="0" w:space="0" w:color="auto"/>
          </w:divBdr>
        </w:div>
      </w:divsChild>
    </w:div>
    <w:div w:id="840854740">
      <w:bodyDiv w:val="1"/>
      <w:marLeft w:val="0"/>
      <w:marRight w:val="0"/>
      <w:marTop w:val="0"/>
      <w:marBottom w:val="0"/>
      <w:divBdr>
        <w:top w:val="none" w:sz="0" w:space="0" w:color="auto"/>
        <w:left w:val="none" w:sz="0" w:space="0" w:color="auto"/>
        <w:bottom w:val="none" w:sz="0" w:space="0" w:color="auto"/>
        <w:right w:val="none" w:sz="0" w:space="0" w:color="auto"/>
      </w:divBdr>
    </w:div>
    <w:div w:id="927156868">
      <w:bodyDiv w:val="1"/>
      <w:marLeft w:val="0"/>
      <w:marRight w:val="0"/>
      <w:marTop w:val="0"/>
      <w:marBottom w:val="0"/>
      <w:divBdr>
        <w:top w:val="none" w:sz="0" w:space="0" w:color="auto"/>
        <w:left w:val="none" w:sz="0" w:space="0" w:color="auto"/>
        <w:bottom w:val="none" w:sz="0" w:space="0" w:color="auto"/>
        <w:right w:val="none" w:sz="0" w:space="0" w:color="auto"/>
      </w:divBdr>
      <w:divsChild>
        <w:div w:id="716512039">
          <w:marLeft w:val="547"/>
          <w:marRight w:val="0"/>
          <w:marTop w:val="139"/>
          <w:marBottom w:val="0"/>
          <w:divBdr>
            <w:top w:val="none" w:sz="0" w:space="0" w:color="auto"/>
            <w:left w:val="none" w:sz="0" w:space="0" w:color="auto"/>
            <w:bottom w:val="none" w:sz="0" w:space="0" w:color="auto"/>
            <w:right w:val="none" w:sz="0" w:space="0" w:color="auto"/>
          </w:divBdr>
        </w:div>
        <w:div w:id="1417557784">
          <w:marLeft w:val="547"/>
          <w:marRight w:val="0"/>
          <w:marTop w:val="139"/>
          <w:marBottom w:val="0"/>
          <w:divBdr>
            <w:top w:val="none" w:sz="0" w:space="0" w:color="auto"/>
            <w:left w:val="none" w:sz="0" w:space="0" w:color="auto"/>
            <w:bottom w:val="none" w:sz="0" w:space="0" w:color="auto"/>
            <w:right w:val="none" w:sz="0" w:space="0" w:color="auto"/>
          </w:divBdr>
        </w:div>
        <w:div w:id="1969235743">
          <w:marLeft w:val="547"/>
          <w:marRight w:val="0"/>
          <w:marTop w:val="139"/>
          <w:marBottom w:val="0"/>
          <w:divBdr>
            <w:top w:val="none" w:sz="0" w:space="0" w:color="auto"/>
            <w:left w:val="none" w:sz="0" w:space="0" w:color="auto"/>
            <w:bottom w:val="none" w:sz="0" w:space="0" w:color="auto"/>
            <w:right w:val="none" w:sz="0" w:space="0" w:color="auto"/>
          </w:divBdr>
        </w:div>
      </w:divsChild>
    </w:div>
    <w:div w:id="940066536">
      <w:bodyDiv w:val="1"/>
      <w:marLeft w:val="0"/>
      <w:marRight w:val="0"/>
      <w:marTop w:val="0"/>
      <w:marBottom w:val="0"/>
      <w:divBdr>
        <w:top w:val="none" w:sz="0" w:space="0" w:color="auto"/>
        <w:left w:val="none" w:sz="0" w:space="0" w:color="auto"/>
        <w:bottom w:val="none" w:sz="0" w:space="0" w:color="auto"/>
        <w:right w:val="none" w:sz="0" w:space="0" w:color="auto"/>
      </w:divBdr>
      <w:divsChild>
        <w:div w:id="547454851">
          <w:marLeft w:val="1166"/>
          <w:marRight w:val="0"/>
          <w:marTop w:val="106"/>
          <w:marBottom w:val="0"/>
          <w:divBdr>
            <w:top w:val="none" w:sz="0" w:space="0" w:color="auto"/>
            <w:left w:val="none" w:sz="0" w:space="0" w:color="auto"/>
            <w:bottom w:val="none" w:sz="0" w:space="0" w:color="auto"/>
            <w:right w:val="none" w:sz="0" w:space="0" w:color="auto"/>
          </w:divBdr>
        </w:div>
        <w:div w:id="567882700">
          <w:marLeft w:val="1166"/>
          <w:marRight w:val="0"/>
          <w:marTop w:val="106"/>
          <w:marBottom w:val="0"/>
          <w:divBdr>
            <w:top w:val="none" w:sz="0" w:space="0" w:color="auto"/>
            <w:left w:val="none" w:sz="0" w:space="0" w:color="auto"/>
            <w:bottom w:val="none" w:sz="0" w:space="0" w:color="auto"/>
            <w:right w:val="none" w:sz="0" w:space="0" w:color="auto"/>
          </w:divBdr>
        </w:div>
        <w:div w:id="766771867">
          <w:marLeft w:val="1166"/>
          <w:marRight w:val="0"/>
          <w:marTop w:val="106"/>
          <w:marBottom w:val="0"/>
          <w:divBdr>
            <w:top w:val="none" w:sz="0" w:space="0" w:color="auto"/>
            <w:left w:val="none" w:sz="0" w:space="0" w:color="auto"/>
            <w:bottom w:val="none" w:sz="0" w:space="0" w:color="auto"/>
            <w:right w:val="none" w:sz="0" w:space="0" w:color="auto"/>
          </w:divBdr>
        </w:div>
        <w:div w:id="1794664623">
          <w:marLeft w:val="1166"/>
          <w:marRight w:val="0"/>
          <w:marTop w:val="106"/>
          <w:marBottom w:val="0"/>
          <w:divBdr>
            <w:top w:val="none" w:sz="0" w:space="0" w:color="auto"/>
            <w:left w:val="none" w:sz="0" w:space="0" w:color="auto"/>
            <w:bottom w:val="none" w:sz="0" w:space="0" w:color="auto"/>
            <w:right w:val="none" w:sz="0" w:space="0" w:color="auto"/>
          </w:divBdr>
        </w:div>
      </w:divsChild>
    </w:div>
    <w:div w:id="1070154166">
      <w:bodyDiv w:val="1"/>
      <w:marLeft w:val="0"/>
      <w:marRight w:val="0"/>
      <w:marTop w:val="0"/>
      <w:marBottom w:val="0"/>
      <w:divBdr>
        <w:top w:val="none" w:sz="0" w:space="0" w:color="auto"/>
        <w:left w:val="none" w:sz="0" w:space="0" w:color="auto"/>
        <w:bottom w:val="none" w:sz="0" w:space="0" w:color="auto"/>
        <w:right w:val="none" w:sz="0" w:space="0" w:color="auto"/>
      </w:divBdr>
    </w:div>
    <w:div w:id="1083573684">
      <w:bodyDiv w:val="1"/>
      <w:marLeft w:val="0"/>
      <w:marRight w:val="0"/>
      <w:marTop w:val="0"/>
      <w:marBottom w:val="0"/>
      <w:divBdr>
        <w:top w:val="none" w:sz="0" w:space="0" w:color="auto"/>
        <w:left w:val="none" w:sz="0" w:space="0" w:color="auto"/>
        <w:bottom w:val="none" w:sz="0" w:space="0" w:color="auto"/>
        <w:right w:val="none" w:sz="0" w:space="0" w:color="auto"/>
      </w:divBdr>
    </w:div>
    <w:div w:id="1095322965">
      <w:bodyDiv w:val="1"/>
      <w:marLeft w:val="0"/>
      <w:marRight w:val="0"/>
      <w:marTop w:val="0"/>
      <w:marBottom w:val="0"/>
      <w:divBdr>
        <w:top w:val="none" w:sz="0" w:space="0" w:color="auto"/>
        <w:left w:val="none" w:sz="0" w:space="0" w:color="auto"/>
        <w:bottom w:val="none" w:sz="0" w:space="0" w:color="auto"/>
        <w:right w:val="none" w:sz="0" w:space="0" w:color="auto"/>
      </w:divBdr>
      <w:divsChild>
        <w:div w:id="549461495">
          <w:marLeft w:val="547"/>
          <w:marRight w:val="0"/>
          <w:marTop w:val="134"/>
          <w:marBottom w:val="0"/>
          <w:divBdr>
            <w:top w:val="none" w:sz="0" w:space="0" w:color="auto"/>
            <w:left w:val="none" w:sz="0" w:space="0" w:color="auto"/>
            <w:bottom w:val="none" w:sz="0" w:space="0" w:color="auto"/>
            <w:right w:val="none" w:sz="0" w:space="0" w:color="auto"/>
          </w:divBdr>
        </w:div>
        <w:div w:id="996804405">
          <w:marLeft w:val="547"/>
          <w:marRight w:val="0"/>
          <w:marTop w:val="134"/>
          <w:marBottom w:val="0"/>
          <w:divBdr>
            <w:top w:val="none" w:sz="0" w:space="0" w:color="auto"/>
            <w:left w:val="none" w:sz="0" w:space="0" w:color="auto"/>
            <w:bottom w:val="none" w:sz="0" w:space="0" w:color="auto"/>
            <w:right w:val="none" w:sz="0" w:space="0" w:color="auto"/>
          </w:divBdr>
        </w:div>
        <w:div w:id="1471097630">
          <w:marLeft w:val="547"/>
          <w:marRight w:val="0"/>
          <w:marTop w:val="134"/>
          <w:marBottom w:val="0"/>
          <w:divBdr>
            <w:top w:val="none" w:sz="0" w:space="0" w:color="auto"/>
            <w:left w:val="none" w:sz="0" w:space="0" w:color="auto"/>
            <w:bottom w:val="none" w:sz="0" w:space="0" w:color="auto"/>
            <w:right w:val="none" w:sz="0" w:space="0" w:color="auto"/>
          </w:divBdr>
        </w:div>
        <w:div w:id="1670789145">
          <w:marLeft w:val="547"/>
          <w:marRight w:val="0"/>
          <w:marTop w:val="134"/>
          <w:marBottom w:val="0"/>
          <w:divBdr>
            <w:top w:val="none" w:sz="0" w:space="0" w:color="auto"/>
            <w:left w:val="none" w:sz="0" w:space="0" w:color="auto"/>
            <w:bottom w:val="none" w:sz="0" w:space="0" w:color="auto"/>
            <w:right w:val="none" w:sz="0" w:space="0" w:color="auto"/>
          </w:divBdr>
        </w:div>
      </w:divsChild>
    </w:div>
    <w:div w:id="1227497310">
      <w:bodyDiv w:val="1"/>
      <w:marLeft w:val="0"/>
      <w:marRight w:val="0"/>
      <w:marTop w:val="0"/>
      <w:marBottom w:val="0"/>
      <w:divBdr>
        <w:top w:val="none" w:sz="0" w:space="0" w:color="auto"/>
        <w:left w:val="none" w:sz="0" w:space="0" w:color="auto"/>
        <w:bottom w:val="none" w:sz="0" w:space="0" w:color="auto"/>
        <w:right w:val="none" w:sz="0" w:space="0" w:color="auto"/>
      </w:divBdr>
      <w:divsChild>
        <w:div w:id="489827342">
          <w:marLeft w:val="547"/>
          <w:marRight w:val="0"/>
          <w:marTop w:val="86"/>
          <w:marBottom w:val="0"/>
          <w:divBdr>
            <w:top w:val="none" w:sz="0" w:space="0" w:color="auto"/>
            <w:left w:val="none" w:sz="0" w:space="0" w:color="auto"/>
            <w:bottom w:val="none" w:sz="0" w:space="0" w:color="auto"/>
            <w:right w:val="none" w:sz="0" w:space="0" w:color="auto"/>
          </w:divBdr>
        </w:div>
        <w:div w:id="843012174">
          <w:marLeft w:val="547"/>
          <w:marRight w:val="0"/>
          <w:marTop w:val="86"/>
          <w:marBottom w:val="0"/>
          <w:divBdr>
            <w:top w:val="none" w:sz="0" w:space="0" w:color="auto"/>
            <w:left w:val="none" w:sz="0" w:space="0" w:color="auto"/>
            <w:bottom w:val="none" w:sz="0" w:space="0" w:color="auto"/>
            <w:right w:val="none" w:sz="0" w:space="0" w:color="auto"/>
          </w:divBdr>
        </w:div>
        <w:div w:id="1083523867">
          <w:marLeft w:val="547"/>
          <w:marRight w:val="0"/>
          <w:marTop w:val="86"/>
          <w:marBottom w:val="0"/>
          <w:divBdr>
            <w:top w:val="none" w:sz="0" w:space="0" w:color="auto"/>
            <w:left w:val="none" w:sz="0" w:space="0" w:color="auto"/>
            <w:bottom w:val="none" w:sz="0" w:space="0" w:color="auto"/>
            <w:right w:val="none" w:sz="0" w:space="0" w:color="auto"/>
          </w:divBdr>
        </w:div>
        <w:div w:id="1943948255">
          <w:marLeft w:val="547"/>
          <w:marRight w:val="0"/>
          <w:marTop w:val="86"/>
          <w:marBottom w:val="0"/>
          <w:divBdr>
            <w:top w:val="none" w:sz="0" w:space="0" w:color="auto"/>
            <w:left w:val="none" w:sz="0" w:space="0" w:color="auto"/>
            <w:bottom w:val="none" w:sz="0" w:space="0" w:color="auto"/>
            <w:right w:val="none" w:sz="0" w:space="0" w:color="auto"/>
          </w:divBdr>
        </w:div>
      </w:divsChild>
    </w:div>
    <w:div w:id="1330718313">
      <w:bodyDiv w:val="1"/>
      <w:marLeft w:val="0"/>
      <w:marRight w:val="0"/>
      <w:marTop w:val="0"/>
      <w:marBottom w:val="0"/>
      <w:divBdr>
        <w:top w:val="none" w:sz="0" w:space="0" w:color="auto"/>
        <w:left w:val="none" w:sz="0" w:space="0" w:color="auto"/>
        <w:bottom w:val="none" w:sz="0" w:space="0" w:color="auto"/>
        <w:right w:val="none" w:sz="0" w:space="0" w:color="auto"/>
      </w:divBdr>
    </w:div>
    <w:div w:id="1390609113">
      <w:bodyDiv w:val="1"/>
      <w:marLeft w:val="0"/>
      <w:marRight w:val="0"/>
      <w:marTop w:val="0"/>
      <w:marBottom w:val="0"/>
      <w:divBdr>
        <w:top w:val="none" w:sz="0" w:space="0" w:color="auto"/>
        <w:left w:val="none" w:sz="0" w:space="0" w:color="auto"/>
        <w:bottom w:val="none" w:sz="0" w:space="0" w:color="auto"/>
        <w:right w:val="none" w:sz="0" w:space="0" w:color="auto"/>
      </w:divBdr>
      <w:divsChild>
        <w:div w:id="703218575">
          <w:marLeft w:val="547"/>
          <w:marRight w:val="0"/>
          <w:marTop w:val="134"/>
          <w:marBottom w:val="0"/>
          <w:divBdr>
            <w:top w:val="none" w:sz="0" w:space="0" w:color="auto"/>
            <w:left w:val="none" w:sz="0" w:space="0" w:color="auto"/>
            <w:bottom w:val="none" w:sz="0" w:space="0" w:color="auto"/>
            <w:right w:val="none" w:sz="0" w:space="0" w:color="auto"/>
          </w:divBdr>
        </w:div>
        <w:div w:id="2103642494">
          <w:marLeft w:val="547"/>
          <w:marRight w:val="0"/>
          <w:marTop w:val="134"/>
          <w:marBottom w:val="0"/>
          <w:divBdr>
            <w:top w:val="none" w:sz="0" w:space="0" w:color="auto"/>
            <w:left w:val="none" w:sz="0" w:space="0" w:color="auto"/>
            <w:bottom w:val="none" w:sz="0" w:space="0" w:color="auto"/>
            <w:right w:val="none" w:sz="0" w:space="0" w:color="auto"/>
          </w:divBdr>
        </w:div>
      </w:divsChild>
    </w:div>
    <w:div w:id="1449810658">
      <w:bodyDiv w:val="1"/>
      <w:marLeft w:val="0"/>
      <w:marRight w:val="0"/>
      <w:marTop w:val="0"/>
      <w:marBottom w:val="0"/>
      <w:divBdr>
        <w:top w:val="none" w:sz="0" w:space="0" w:color="auto"/>
        <w:left w:val="none" w:sz="0" w:space="0" w:color="auto"/>
        <w:bottom w:val="none" w:sz="0" w:space="0" w:color="auto"/>
        <w:right w:val="none" w:sz="0" w:space="0" w:color="auto"/>
      </w:divBdr>
      <w:divsChild>
        <w:div w:id="891036003">
          <w:marLeft w:val="0"/>
          <w:marRight w:val="0"/>
          <w:marTop w:val="0"/>
          <w:marBottom w:val="0"/>
          <w:divBdr>
            <w:top w:val="none" w:sz="0" w:space="0" w:color="auto"/>
            <w:left w:val="none" w:sz="0" w:space="0" w:color="auto"/>
            <w:bottom w:val="none" w:sz="0" w:space="0" w:color="auto"/>
            <w:right w:val="none" w:sz="0" w:space="0" w:color="auto"/>
          </w:divBdr>
          <w:divsChild>
            <w:div w:id="1150562449">
              <w:marLeft w:val="0"/>
              <w:marRight w:val="0"/>
              <w:marTop w:val="0"/>
              <w:marBottom w:val="0"/>
              <w:divBdr>
                <w:top w:val="none" w:sz="0" w:space="0" w:color="auto"/>
                <w:left w:val="none" w:sz="0" w:space="0" w:color="auto"/>
                <w:bottom w:val="none" w:sz="0" w:space="0" w:color="auto"/>
                <w:right w:val="none" w:sz="0" w:space="0" w:color="auto"/>
              </w:divBdr>
              <w:divsChild>
                <w:div w:id="16544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22878">
      <w:bodyDiv w:val="1"/>
      <w:marLeft w:val="0"/>
      <w:marRight w:val="0"/>
      <w:marTop w:val="0"/>
      <w:marBottom w:val="0"/>
      <w:divBdr>
        <w:top w:val="none" w:sz="0" w:space="0" w:color="auto"/>
        <w:left w:val="none" w:sz="0" w:space="0" w:color="auto"/>
        <w:bottom w:val="none" w:sz="0" w:space="0" w:color="auto"/>
        <w:right w:val="none" w:sz="0" w:space="0" w:color="auto"/>
      </w:divBdr>
      <w:divsChild>
        <w:div w:id="50077962">
          <w:marLeft w:val="0"/>
          <w:marRight w:val="0"/>
          <w:marTop w:val="134"/>
          <w:marBottom w:val="0"/>
          <w:divBdr>
            <w:top w:val="none" w:sz="0" w:space="0" w:color="auto"/>
            <w:left w:val="none" w:sz="0" w:space="0" w:color="auto"/>
            <w:bottom w:val="none" w:sz="0" w:space="0" w:color="auto"/>
            <w:right w:val="none" w:sz="0" w:space="0" w:color="auto"/>
          </w:divBdr>
        </w:div>
        <w:div w:id="359550954">
          <w:marLeft w:val="0"/>
          <w:marRight w:val="0"/>
          <w:marTop w:val="134"/>
          <w:marBottom w:val="0"/>
          <w:divBdr>
            <w:top w:val="none" w:sz="0" w:space="0" w:color="auto"/>
            <w:left w:val="none" w:sz="0" w:space="0" w:color="auto"/>
            <w:bottom w:val="none" w:sz="0" w:space="0" w:color="auto"/>
            <w:right w:val="none" w:sz="0" w:space="0" w:color="auto"/>
          </w:divBdr>
        </w:div>
        <w:div w:id="377823869">
          <w:marLeft w:val="0"/>
          <w:marRight w:val="0"/>
          <w:marTop w:val="134"/>
          <w:marBottom w:val="0"/>
          <w:divBdr>
            <w:top w:val="none" w:sz="0" w:space="0" w:color="auto"/>
            <w:left w:val="none" w:sz="0" w:space="0" w:color="auto"/>
            <w:bottom w:val="none" w:sz="0" w:space="0" w:color="auto"/>
            <w:right w:val="none" w:sz="0" w:space="0" w:color="auto"/>
          </w:divBdr>
        </w:div>
      </w:divsChild>
    </w:div>
    <w:div w:id="1620145762">
      <w:bodyDiv w:val="1"/>
      <w:marLeft w:val="0"/>
      <w:marRight w:val="0"/>
      <w:marTop w:val="0"/>
      <w:marBottom w:val="0"/>
      <w:divBdr>
        <w:top w:val="none" w:sz="0" w:space="0" w:color="auto"/>
        <w:left w:val="none" w:sz="0" w:space="0" w:color="auto"/>
        <w:bottom w:val="none" w:sz="0" w:space="0" w:color="auto"/>
        <w:right w:val="none" w:sz="0" w:space="0" w:color="auto"/>
      </w:divBdr>
      <w:divsChild>
        <w:div w:id="290022028">
          <w:marLeft w:val="547"/>
          <w:marRight w:val="0"/>
          <w:marTop w:val="125"/>
          <w:marBottom w:val="0"/>
          <w:divBdr>
            <w:top w:val="none" w:sz="0" w:space="0" w:color="auto"/>
            <w:left w:val="none" w:sz="0" w:space="0" w:color="auto"/>
            <w:bottom w:val="none" w:sz="0" w:space="0" w:color="auto"/>
            <w:right w:val="none" w:sz="0" w:space="0" w:color="auto"/>
          </w:divBdr>
        </w:div>
        <w:div w:id="620916665">
          <w:marLeft w:val="547"/>
          <w:marRight w:val="0"/>
          <w:marTop w:val="125"/>
          <w:marBottom w:val="0"/>
          <w:divBdr>
            <w:top w:val="none" w:sz="0" w:space="0" w:color="auto"/>
            <w:left w:val="none" w:sz="0" w:space="0" w:color="auto"/>
            <w:bottom w:val="none" w:sz="0" w:space="0" w:color="auto"/>
            <w:right w:val="none" w:sz="0" w:space="0" w:color="auto"/>
          </w:divBdr>
        </w:div>
        <w:div w:id="632829894">
          <w:marLeft w:val="547"/>
          <w:marRight w:val="0"/>
          <w:marTop w:val="125"/>
          <w:marBottom w:val="0"/>
          <w:divBdr>
            <w:top w:val="none" w:sz="0" w:space="0" w:color="auto"/>
            <w:left w:val="none" w:sz="0" w:space="0" w:color="auto"/>
            <w:bottom w:val="none" w:sz="0" w:space="0" w:color="auto"/>
            <w:right w:val="none" w:sz="0" w:space="0" w:color="auto"/>
          </w:divBdr>
        </w:div>
        <w:div w:id="814031046">
          <w:marLeft w:val="547"/>
          <w:marRight w:val="0"/>
          <w:marTop w:val="125"/>
          <w:marBottom w:val="0"/>
          <w:divBdr>
            <w:top w:val="none" w:sz="0" w:space="0" w:color="auto"/>
            <w:left w:val="none" w:sz="0" w:space="0" w:color="auto"/>
            <w:bottom w:val="none" w:sz="0" w:space="0" w:color="auto"/>
            <w:right w:val="none" w:sz="0" w:space="0" w:color="auto"/>
          </w:divBdr>
        </w:div>
      </w:divsChild>
    </w:div>
    <w:div w:id="1767995429">
      <w:bodyDiv w:val="1"/>
      <w:marLeft w:val="0"/>
      <w:marRight w:val="0"/>
      <w:marTop w:val="0"/>
      <w:marBottom w:val="0"/>
      <w:divBdr>
        <w:top w:val="none" w:sz="0" w:space="0" w:color="auto"/>
        <w:left w:val="none" w:sz="0" w:space="0" w:color="auto"/>
        <w:bottom w:val="none" w:sz="0" w:space="0" w:color="auto"/>
        <w:right w:val="none" w:sz="0" w:space="0" w:color="auto"/>
      </w:divBdr>
    </w:div>
    <w:div w:id="1843008195">
      <w:bodyDiv w:val="1"/>
      <w:marLeft w:val="0"/>
      <w:marRight w:val="0"/>
      <w:marTop w:val="0"/>
      <w:marBottom w:val="0"/>
      <w:divBdr>
        <w:top w:val="none" w:sz="0" w:space="0" w:color="auto"/>
        <w:left w:val="none" w:sz="0" w:space="0" w:color="auto"/>
        <w:bottom w:val="none" w:sz="0" w:space="0" w:color="auto"/>
        <w:right w:val="none" w:sz="0" w:space="0" w:color="auto"/>
      </w:divBdr>
    </w:div>
    <w:div w:id="1856311150">
      <w:bodyDiv w:val="1"/>
      <w:marLeft w:val="0"/>
      <w:marRight w:val="0"/>
      <w:marTop w:val="0"/>
      <w:marBottom w:val="0"/>
      <w:divBdr>
        <w:top w:val="none" w:sz="0" w:space="0" w:color="auto"/>
        <w:left w:val="none" w:sz="0" w:space="0" w:color="auto"/>
        <w:bottom w:val="none" w:sz="0" w:space="0" w:color="auto"/>
        <w:right w:val="none" w:sz="0" w:space="0" w:color="auto"/>
      </w:divBdr>
      <w:divsChild>
        <w:div w:id="119544129">
          <w:marLeft w:val="547"/>
          <w:marRight w:val="0"/>
          <w:marTop w:val="134"/>
          <w:marBottom w:val="0"/>
          <w:divBdr>
            <w:top w:val="none" w:sz="0" w:space="0" w:color="auto"/>
            <w:left w:val="none" w:sz="0" w:space="0" w:color="auto"/>
            <w:bottom w:val="none" w:sz="0" w:space="0" w:color="auto"/>
            <w:right w:val="none" w:sz="0" w:space="0" w:color="auto"/>
          </w:divBdr>
        </w:div>
        <w:div w:id="341708400">
          <w:marLeft w:val="1166"/>
          <w:marRight w:val="0"/>
          <w:marTop w:val="115"/>
          <w:marBottom w:val="0"/>
          <w:divBdr>
            <w:top w:val="none" w:sz="0" w:space="0" w:color="auto"/>
            <w:left w:val="none" w:sz="0" w:space="0" w:color="auto"/>
            <w:bottom w:val="none" w:sz="0" w:space="0" w:color="auto"/>
            <w:right w:val="none" w:sz="0" w:space="0" w:color="auto"/>
          </w:divBdr>
        </w:div>
        <w:div w:id="992952635">
          <w:marLeft w:val="547"/>
          <w:marRight w:val="0"/>
          <w:marTop w:val="134"/>
          <w:marBottom w:val="0"/>
          <w:divBdr>
            <w:top w:val="none" w:sz="0" w:space="0" w:color="auto"/>
            <w:left w:val="none" w:sz="0" w:space="0" w:color="auto"/>
            <w:bottom w:val="none" w:sz="0" w:space="0" w:color="auto"/>
            <w:right w:val="none" w:sz="0" w:space="0" w:color="auto"/>
          </w:divBdr>
        </w:div>
        <w:div w:id="1022046609">
          <w:marLeft w:val="1166"/>
          <w:marRight w:val="0"/>
          <w:marTop w:val="115"/>
          <w:marBottom w:val="0"/>
          <w:divBdr>
            <w:top w:val="none" w:sz="0" w:space="0" w:color="auto"/>
            <w:left w:val="none" w:sz="0" w:space="0" w:color="auto"/>
            <w:bottom w:val="none" w:sz="0" w:space="0" w:color="auto"/>
            <w:right w:val="none" w:sz="0" w:space="0" w:color="auto"/>
          </w:divBdr>
        </w:div>
        <w:div w:id="1120605893">
          <w:marLeft w:val="547"/>
          <w:marRight w:val="0"/>
          <w:marTop w:val="134"/>
          <w:marBottom w:val="0"/>
          <w:divBdr>
            <w:top w:val="none" w:sz="0" w:space="0" w:color="auto"/>
            <w:left w:val="none" w:sz="0" w:space="0" w:color="auto"/>
            <w:bottom w:val="none" w:sz="0" w:space="0" w:color="auto"/>
            <w:right w:val="none" w:sz="0" w:space="0" w:color="auto"/>
          </w:divBdr>
        </w:div>
        <w:div w:id="1315447742">
          <w:marLeft w:val="1166"/>
          <w:marRight w:val="0"/>
          <w:marTop w:val="115"/>
          <w:marBottom w:val="0"/>
          <w:divBdr>
            <w:top w:val="none" w:sz="0" w:space="0" w:color="auto"/>
            <w:left w:val="none" w:sz="0" w:space="0" w:color="auto"/>
            <w:bottom w:val="none" w:sz="0" w:space="0" w:color="auto"/>
            <w:right w:val="none" w:sz="0" w:space="0" w:color="auto"/>
          </w:divBdr>
        </w:div>
        <w:div w:id="2117599250">
          <w:marLeft w:val="1166"/>
          <w:marRight w:val="0"/>
          <w:marTop w:val="115"/>
          <w:marBottom w:val="0"/>
          <w:divBdr>
            <w:top w:val="none" w:sz="0" w:space="0" w:color="auto"/>
            <w:left w:val="none" w:sz="0" w:space="0" w:color="auto"/>
            <w:bottom w:val="none" w:sz="0" w:space="0" w:color="auto"/>
            <w:right w:val="none" w:sz="0" w:space="0" w:color="auto"/>
          </w:divBdr>
        </w:div>
      </w:divsChild>
    </w:div>
    <w:div w:id="1878201163">
      <w:bodyDiv w:val="1"/>
      <w:marLeft w:val="0"/>
      <w:marRight w:val="0"/>
      <w:marTop w:val="0"/>
      <w:marBottom w:val="0"/>
      <w:divBdr>
        <w:top w:val="none" w:sz="0" w:space="0" w:color="auto"/>
        <w:left w:val="none" w:sz="0" w:space="0" w:color="auto"/>
        <w:bottom w:val="none" w:sz="0" w:space="0" w:color="auto"/>
        <w:right w:val="none" w:sz="0" w:space="0" w:color="auto"/>
      </w:divBdr>
    </w:div>
    <w:div w:id="1910264176">
      <w:bodyDiv w:val="1"/>
      <w:marLeft w:val="0"/>
      <w:marRight w:val="0"/>
      <w:marTop w:val="0"/>
      <w:marBottom w:val="0"/>
      <w:divBdr>
        <w:top w:val="none" w:sz="0" w:space="0" w:color="auto"/>
        <w:left w:val="none" w:sz="0" w:space="0" w:color="auto"/>
        <w:bottom w:val="none" w:sz="0" w:space="0" w:color="auto"/>
        <w:right w:val="none" w:sz="0" w:space="0" w:color="auto"/>
      </w:divBdr>
      <w:divsChild>
        <w:div w:id="1089887301">
          <w:marLeft w:val="547"/>
          <w:marRight w:val="0"/>
          <w:marTop w:val="96"/>
          <w:marBottom w:val="0"/>
          <w:divBdr>
            <w:top w:val="none" w:sz="0" w:space="0" w:color="auto"/>
            <w:left w:val="none" w:sz="0" w:space="0" w:color="auto"/>
            <w:bottom w:val="none" w:sz="0" w:space="0" w:color="auto"/>
            <w:right w:val="none" w:sz="0" w:space="0" w:color="auto"/>
          </w:divBdr>
        </w:div>
      </w:divsChild>
    </w:div>
    <w:div w:id="1974867849">
      <w:bodyDiv w:val="1"/>
      <w:marLeft w:val="0"/>
      <w:marRight w:val="0"/>
      <w:marTop w:val="0"/>
      <w:marBottom w:val="0"/>
      <w:divBdr>
        <w:top w:val="none" w:sz="0" w:space="0" w:color="auto"/>
        <w:left w:val="none" w:sz="0" w:space="0" w:color="auto"/>
        <w:bottom w:val="none" w:sz="0" w:space="0" w:color="auto"/>
        <w:right w:val="none" w:sz="0" w:space="0" w:color="auto"/>
      </w:divBdr>
      <w:divsChild>
        <w:div w:id="141242251">
          <w:marLeft w:val="547"/>
          <w:marRight w:val="0"/>
          <w:marTop w:val="134"/>
          <w:marBottom w:val="0"/>
          <w:divBdr>
            <w:top w:val="none" w:sz="0" w:space="0" w:color="auto"/>
            <w:left w:val="none" w:sz="0" w:space="0" w:color="auto"/>
            <w:bottom w:val="none" w:sz="0" w:space="0" w:color="auto"/>
            <w:right w:val="none" w:sz="0" w:space="0" w:color="auto"/>
          </w:divBdr>
        </w:div>
        <w:div w:id="294875308">
          <w:marLeft w:val="1166"/>
          <w:marRight w:val="0"/>
          <w:marTop w:val="115"/>
          <w:marBottom w:val="0"/>
          <w:divBdr>
            <w:top w:val="none" w:sz="0" w:space="0" w:color="auto"/>
            <w:left w:val="none" w:sz="0" w:space="0" w:color="auto"/>
            <w:bottom w:val="none" w:sz="0" w:space="0" w:color="auto"/>
            <w:right w:val="none" w:sz="0" w:space="0" w:color="auto"/>
          </w:divBdr>
        </w:div>
        <w:div w:id="820542933">
          <w:marLeft w:val="1166"/>
          <w:marRight w:val="0"/>
          <w:marTop w:val="115"/>
          <w:marBottom w:val="0"/>
          <w:divBdr>
            <w:top w:val="none" w:sz="0" w:space="0" w:color="auto"/>
            <w:left w:val="none" w:sz="0" w:space="0" w:color="auto"/>
            <w:bottom w:val="none" w:sz="0" w:space="0" w:color="auto"/>
            <w:right w:val="none" w:sz="0" w:space="0" w:color="auto"/>
          </w:divBdr>
        </w:div>
        <w:div w:id="893471226">
          <w:marLeft w:val="1166"/>
          <w:marRight w:val="0"/>
          <w:marTop w:val="115"/>
          <w:marBottom w:val="0"/>
          <w:divBdr>
            <w:top w:val="none" w:sz="0" w:space="0" w:color="auto"/>
            <w:left w:val="none" w:sz="0" w:space="0" w:color="auto"/>
            <w:bottom w:val="none" w:sz="0" w:space="0" w:color="auto"/>
            <w:right w:val="none" w:sz="0" w:space="0" w:color="auto"/>
          </w:divBdr>
        </w:div>
        <w:div w:id="1903296899">
          <w:marLeft w:val="547"/>
          <w:marRight w:val="0"/>
          <w:marTop w:val="134"/>
          <w:marBottom w:val="0"/>
          <w:divBdr>
            <w:top w:val="none" w:sz="0" w:space="0" w:color="auto"/>
            <w:left w:val="none" w:sz="0" w:space="0" w:color="auto"/>
            <w:bottom w:val="none" w:sz="0" w:space="0" w:color="auto"/>
            <w:right w:val="none" w:sz="0" w:space="0" w:color="auto"/>
          </w:divBdr>
        </w:div>
        <w:div w:id="1961299529">
          <w:marLeft w:val="547"/>
          <w:marRight w:val="0"/>
          <w:marTop w:val="134"/>
          <w:marBottom w:val="0"/>
          <w:divBdr>
            <w:top w:val="none" w:sz="0" w:space="0" w:color="auto"/>
            <w:left w:val="none" w:sz="0" w:space="0" w:color="auto"/>
            <w:bottom w:val="none" w:sz="0" w:space="0" w:color="auto"/>
            <w:right w:val="none" w:sz="0" w:space="0" w:color="auto"/>
          </w:divBdr>
        </w:div>
        <w:div w:id="1993290884">
          <w:marLeft w:val="1166"/>
          <w:marRight w:val="0"/>
          <w:marTop w:val="115"/>
          <w:marBottom w:val="0"/>
          <w:divBdr>
            <w:top w:val="none" w:sz="0" w:space="0" w:color="auto"/>
            <w:left w:val="none" w:sz="0" w:space="0" w:color="auto"/>
            <w:bottom w:val="none" w:sz="0" w:space="0" w:color="auto"/>
            <w:right w:val="none" w:sz="0" w:space="0" w:color="auto"/>
          </w:divBdr>
        </w:div>
      </w:divsChild>
    </w:div>
    <w:div w:id="2008707961">
      <w:bodyDiv w:val="1"/>
      <w:marLeft w:val="0"/>
      <w:marRight w:val="0"/>
      <w:marTop w:val="0"/>
      <w:marBottom w:val="0"/>
      <w:divBdr>
        <w:top w:val="none" w:sz="0" w:space="0" w:color="auto"/>
        <w:left w:val="none" w:sz="0" w:space="0" w:color="auto"/>
        <w:bottom w:val="none" w:sz="0" w:space="0" w:color="auto"/>
        <w:right w:val="none" w:sz="0" w:space="0" w:color="auto"/>
      </w:divBdr>
    </w:div>
    <w:div w:id="2027124284">
      <w:bodyDiv w:val="1"/>
      <w:marLeft w:val="0"/>
      <w:marRight w:val="0"/>
      <w:marTop w:val="0"/>
      <w:marBottom w:val="0"/>
      <w:divBdr>
        <w:top w:val="none" w:sz="0" w:space="0" w:color="auto"/>
        <w:left w:val="none" w:sz="0" w:space="0" w:color="auto"/>
        <w:bottom w:val="none" w:sz="0" w:space="0" w:color="auto"/>
        <w:right w:val="none" w:sz="0" w:space="0" w:color="auto"/>
      </w:divBdr>
    </w:div>
    <w:div w:id="2043170811">
      <w:bodyDiv w:val="1"/>
      <w:marLeft w:val="0"/>
      <w:marRight w:val="0"/>
      <w:marTop w:val="0"/>
      <w:marBottom w:val="0"/>
      <w:divBdr>
        <w:top w:val="none" w:sz="0" w:space="0" w:color="auto"/>
        <w:left w:val="none" w:sz="0" w:space="0" w:color="auto"/>
        <w:bottom w:val="none" w:sz="0" w:space="0" w:color="auto"/>
        <w:right w:val="none" w:sz="0" w:space="0" w:color="auto"/>
      </w:divBdr>
      <w:divsChild>
        <w:div w:id="122584388">
          <w:marLeft w:val="547"/>
          <w:marRight w:val="0"/>
          <w:marTop w:val="134"/>
          <w:marBottom w:val="0"/>
          <w:divBdr>
            <w:top w:val="none" w:sz="0" w:space="0" w:color="auto"/>
            <w:left w:val="none" w:sz="0" w:space="0" w:color="auto"/>
            <w:bottom w:val="none" w:sz="0" w:space="0" w:color="auto"/>
            <w:right w:val="none" w:sz="0" w:space="0" w:color="auto"/>
          </w:divBdr>
        </w:div>
        <w:div w:id="1081213915">
          <w:marLeft w:val="547"/>
          <w:marRight w:val="0"/>
          <w:marTop w:val="134"/>
          <w:marBottom w:val="0"/>
          <w:divBdr>
            <w:top w:val="none" w:sz="0" w:space="0" w:color="auto"/>
            <w:left w:val="none" w:sz="0" w:space="0" w:color="auto"/>
            <w:bottom w:val="none" w:sz="0" w:space="0" w:color="auto"/>
            <w:right w:val="none" w:sz="0" w:space="0" w:color="auto"/>
          </w:divBdr>
        </w:div>
        <w:div w:id="1098020892">
          <w:marLeft w:val="547"/>
          <w:marRight w:val="0"/>
          <w:marTop w:val="134"/>
          <w:marBottom w:val="0"/>
          <w:divBdr>
            <w:top w:val="none" w:sz="0" w:space="0" w:color="auto"/>
            <w:left w:val="none" w:sz="0" w:space="0" w:color="auto"/>
            <w:bottom w:val="none" w:sz="0" w:space="0" w:color="auto"/>
            <w:right w:val="none" w:sz="0" w:space="0" w:color="auto"/>
          </w:divBdr>
        </w:div>
        <w:div w:id="202231447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DE71F-B03C-412C-884F-0DF0B127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Pacific Northwest Versions panel</Company>
  <LinksUpToDate>false</LinksUpToDate>
  <CharactersWithSpaces>5393</CharactersWithSpaces>
  <SharedDoc>false</SharedDoc>
  <HLinks>
    <vt:vector size="78" baseType="variant">
      <vt:variant>
        <vt:i4>7864408</vt:i4>
      </vt:variant>
      <vt:variant>
        <vt:i4>36</vt:i4>
      </vt:variant>
      <vt:variant>
        <vt:i4>0</vt:i4>
      </vt:variant>
      <vt:variant>
        <vt:i4>5</vt:i4>
      </vt:variant>
      <vt:variant>
        <vt:lpwstr>https://www.ashrae.org/File Library/docLib/StandardsTraining/Why-write-ASHRAE-standards-in-mandatory-language_6-12-12.pdf</vt:lpwstr>
      </vt:variant>
      <vt:variant>
        <vt:lpwstr/>
      </vt:variant>
      <vt:variant>
        <vt:i4>720912</vt:i4>
      </vt:variant>
      <vt:variant>
        <vt:i4>33</vt:i4>
      </vt:variant>
      <vt:variant>
        <vt:i4>0</vt:i4>
      </vt:variant>
      <vt:variant>
        <vt:i4>5</vt:i4>
      </vt:variant>
      <vt:variant>
        <vt:lpwstr>http://files.ashrae.biz/pcchairstraining/2012-03-15_13-02_PC_Chairs_Training-UsingMandatoryLanguage.wmv</vt:lpwstr>
      </vt:variant>
      <vt:variant>
        <vt:lpwstr/>
      </vt:variant>
      <vt:variant>
        <vt:i4>8061042</vt:i4>
      </vt:variant>
      <vt:variant>
        <vt:i4>30</vt:i4>
      </vt:variant>
      <vt:variant>
        <vt:i4>0</vt:i4>
      </vt:variant>
      <vt:variant>
        <vt:i4>5</vt:i4>
      </vt:variant>
      <vt:variant>
        <vt:lpwstr/>
      </vt:variant>
      <vt:variant>
        <vt:lpwstr>Basics</vt:lpwstr>
      </vt:variant>
      <vt:variant>
        <vt:i4>1048606</vt:i4>
      </vt:variant>
      <vt:variant>
        <vt:i4>27</vt:i4>
      </vt:variant>
      <vt:variant>
        <vt:i4>0</vt:i4>
      </vt:variant>
      <vt:variant>
        <vt:i4>5</vt:i4>
      </vt:variant>
      <vt:variant>
        <vt:lpwstr/>
      </vt:variant>
      <vt:variant>
        <vt:lpwstr>Rules</vt:lpwstr>
      </vt:variant>
      <vt:variant>
        <vt:i4>7798894</vt:i4>
      </vt:variant>
      <vt:variant>
        <vt:i4>24</vt:i4>
      </vt:variant>
      <vt:variant>
        <vt:i4>0</vt:i4>
      </vt:variant>
      <vt:variant>
        <vt:i4>5</vt:i4>
      </vt:variant>
      <vt:variant>
        <vt:lpwstr/>
      </vt:variant>
      <vt:variant>
        <vt:lpwstr>Permissive</vt:lpwstr>
      </vt:variant>
      <vt:variant>
        <vt:i4>8061042</vt:i4>
      </vt:variant>
      <vt:variant>
        <vt:i4>21</vt:i4>
      </vt:variant>
      <vt:variant>
        <vt:i4>0</vt:i4>
      </vt:variant>
      <vt:variant>
        <vt:i4>5</vt:i4>
      </vt:variant>
      <vt:variant>
        <vt:lpwstr/>
      </vt:variant>
      <vt:variant>
        <vt:lpwstr>Basics</vt:lpwstr>
      </vt:variant>
      <vt:variant>
        <vt:i4>6291562</vt:i4>
      </vt:variant>
      <vt:variant>
        <vt:i4>18</vt:i4>
      </vt:variant>
      <vt:variant>
        <vt:i4>0</vt:i4>
      </vt:variant>
      <vt:variant>
        <vt:i4>5</vt:i4>
      </vt:variant>
      <vt:variant>
        <vt:lpwstr/>
      </vt:variant>
      <vt:variant>
        <vt:lpwstr>Consolidate</vt:lpwstr>
      </vt:variant>
      <vt:variant>
        <vt:i4>8126578</vt:i4>
      </vt:variant>
      <vt:variant>
        <vt:i4>15</vt:i4>
      </vt:variant>
      <vt:variant>
        <vt:i4>0</vt:i4>
      </vt:variant>
      <vt:variant>
        <vt:i4>5</vt:i4>
      </vt:variant>
      <vt:variant>
        <vt:lpwstr/>
      </vt:variant>
      <vt:variant>
        <vt:lpwstr>Simple</vt:lpwstr>
      </vt:variant>
      <vt:variant>
        <vt:i4>7077990</vt:i4>
      </vt:variant>
      <vt:variant>
        <vt:i4>12</vt:i4>
      </vt:variant>
      <vt:variant>
        <vt:i4>0</vt:i4>
      </vt:variant>
      <vt:variant>
        <vt:i4>5</vt:i4>
      </vt:variant>
      <vt:variant>
        <vt:lpwstr/>
      </vt:variant>
      <vt:variant>
        <vt:lpwstr>Identification</vt:lpwstr>
      </vt:variant>
      <vt:variant>
        <vt:i4>1179677</vt:i4>
      </vt:variant>
      <vt:variant>
        <vt:i4>9</vt:i4>
      </vt:variant>
      <vt:variant>
        <vt:i4>0</vt:i4>
      </vt:variant>
      <vt:variant>
        <vt:i4>5</vt:i4>
      </vt:variant>
      <vt:variant>
        <vt:lpwstr/>
      </vt:variant>
      <vt:variant>
        <vt:lpwstr>Coordination</vt:lpwstr>
      </vt:variant>
      <vt:variant>
        <vt:i4>7012475</vt:i4>
      </vt:variant>
      <vt:variant>
        <vt:i4>6</vt:i4>
      </vt:variant>
      <vt:variant>
        <vt:i4>0</vt:i4>
      </vt:variant>
      <vt:variant>
        <vt:i4>5</vt:i4>
      </vt:variant>
      <vt:variant>
        <vt:lpwstr/>
      </vt:variant>
      <vt:variant>
        <vt:lpwstr>Conformity</vt:lpwstr>
      </vt:variant>
      <vt:variant>
        <vt:i4>1835036</vt:i4>
      </vt:variant>
      <vt:variant>
        <vt:i4>3</vt:i4>
      </vt:variant>
      <vt:variant>
        <vt:i4>0</vt:i4>
      </vt:variant>
      <vt:variant>
        <vt:i4>5</vt:i4>
      </vt:variant>
      <vt:variant>
        <vt:lpwstr/>
      </vt:variant>
      <vt:variant>
        <vt:lpwstr>Introduction</vt:lpwstr>
      </vt:variant>
      <vt:variant>
        <vt:i4>65553</vt:i4>
      </vt:variant>
      <vt:variant>
        <vt:i4>0</vt:i4>
      </vt:variant>
      <vt:variant>
        <vt:i4>0</vt:i4>
      </vt:variant>
      <vt:variant>
        <vt:i4>5</vt:i4>
      </vt:variant>
      <vt:variant>
        <vt:lpwstr/>
      </vt:variant>
      <vt:variant>
        <vt:lpwstr>Foreword</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Conover</dc:creator>
  <cp:lastModifiedBy> Rick Hall</cp:lastModifiedBy>
  <cp:revision>2</cp:revision>
  <cp:lastPrinted>2013-02-05T17:56:00Z</cp:lastPrinted>
  <dcterms:created xsi:type="dcterms:W3CDTF">2015-01-11T14:20:00Z</dcterms:created>
  <dcterms:modified xsi:type="dcterms:W3CDTF">2015-01-11T14:20:00Z</dcterms:modified>
</cp:coreProperties>
</file>